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№180/04.06.2012 по нак. д. №500/2012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лихва</w:t>
        <w:tab/>
        <w:br/>
        <w:tab/>
        <w:t xml:space="preserve"> </w:t>
        <w:tab/>
        <w:br/>
        <w:tab/>
        <w:t xml:space="preserve">незаконосъобразно групиране на наказания</w:t>
        <w:tab/>
        <w:br/>
        <w:tab/>
        <w:t xml:space="preserve"> </w:t>
        <w:tab/>
        <w:br/>
        <w:tab/>
        <w:t xml:space="preserve">съотношение на рецидив</w:t>
        <w:tab/>
        <w:br/>
        <w:tab/>
        <w:t xml:space="preserve"/>
        <w:tab/>
        <w:br/>
        <w:tab/>
        <w:t xml:space="preserve"> № 180</w:t>
        <w:tab/>
        <w:br/>
        <w:tab/>
        <w:t xml:space="preserve"> </w:t>
        <w:tab/>
        <w:br/>
        <w:tab/>
        <w:t xml:space="preserve"> гр. София, 04 юни 2012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съдебно заседание на втори април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/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Красимир Шекерджиев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в присъствие на прокурора </w:t>
        <w:tab/>
        <w:br/>
        <w:tab/>
        <w:t xml:space="preserve"> </w:t>
        <w:tab/>
        <w:br/>
        <w:tab/>
        <w:t xml:space="preserve">Антони Лаков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Капка Костова</w:t>
        <w:tab/>
        <w:br/>
        <w:tab/>
        <w:t xml:space="preserve"> </w:t>
        <w:tab/>
        <w:br/>
        <w:tab/>
        <w:t xml:space="preserve">касационно дело</w:t>
        <w:tab/>
        <w:br/>
        <w:tab/>
        <w:t xml:space="preserve"/>
        <w:tab/>
        <w:br/>
        <w:tab/>
        <w:t xml:space="preserve">№ 500/2012 година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 и е образувано по искане на главния прокурор на Република България за отмяна по реда на възобновяване на наказателните дела на влязлото в законна сила определение от 10 октомври 2011 година на Софийския районен съд, НО, 18-ти състав, постановено по нохд № 17545/2011 година по описа на този съд, с което е одобрено споразумение за решаване на делото, в частта, с която на осъдения Е. Н. С., при условията на чл. 25, ал. 1 във вр. чл. 23, ал. 1 от НК, е определено общо наказание от осем месеца лишаване от свобода за престъпленията, предмет на настоящето осъждане и на влезлите в законна сила присъди по нох дела №№ 16011/2010 година и 1827/2011 година. Ангажираното отменително основание е по чл. 422, ал. 1, т. 5 във вр. чл. 348, ал. 1, т. 1 от НПК – неправилно формиране на съвкупност и от трите престъпления, предмет на посочените осъждания.</w:t>
        <w:tab/>
        <w:br/>
        <w:tab/>
        <w:t xml:space="preserve"> </w:t>
        <w:tab/>
        <w:br/>
        <w:tab/>
        <w:t xml:space="preserve">Претендира се отмяна на атакувания съдебен акт в тази му част и връщане на делото за ново разглеждане за законосъобразно определяне на съвкупността от престъпления и общо наказание за нея.</w:t>
        <w:tab/>
        <w:br/>
        <w:tab/>
        <w:t xml:space="preserve"> </w:t>
        <w:tab/>
        <w:br/>
        <w:tab/>
        <w:t xml:space="preserve">В съдебно заседание пред ВКС представителят на Върховната касационна прокуратура поддържа искането на главния прокурор при посочените в него съображения.</w:t>
        <w:tab/>
        <w:br/>
        <w:tab/>
        <w:t xml:space="preserve"> </w:t>
        <w:tab/>
        <w:br/>
        <w:tab/>
        <w:t xml:space="preserve">Осъденият Е. С. участва лично и с назначения му от съда за служебен защитник адв. Б. от С. адвокатска колегия, който изразява становище за основателност на искането на главния прокурор. Осъденият в лична защита предоставя на преценката на съда.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делото, намери за установено следното:</w:t>
        <w:tab/>
        <w:br/>
        <w:tab/>
        <w:t xml:space="preserve"> </w:t>
        <w:tab/>
        <w:br/>
        <w:tab/>
        <w:t xml:space="preserve">С атакуваното определение, на основание чл. 382, ал. 7 от НПК, съдът е одобрил споразумение за решаване на делото, с което е ангажирана наказателната отговорност на Е. Н. С. за извършено от него престъпление по чл. 354а от НК и му е наложено наказание от осем месеца лишаване от свобода. Със същото споразумение, при условията на чл. 381, ал. 8 от НК (редакция преди изменение с ДВ, бр. 93/2011 година), е формирана съвкупност от престъпленията по настоящето дело и по нохд № 16011/2011 година и 1827/2011 година и е определено общо наказание от осем месеца лишаване от свобода.</w:t>
        <w:tab/>
        <w:br/>
        <w:tab/>
        <w:t xml:space="preserve"> </w:t>
        <w:tab/>
        <w:br/>
        <w:tab/>
        <w:t xml:space="preserve">Определението е влязло в законна сила на 10. 10. 2011 година. Същото не подлежи на проверка по реда на редовния инстанционен контрол.</w:t>
        <w:tab/>
        <w:br/>
        <w:tab/>
        <w:t xml:space="preserve"> </w:t>
        <w:tab/>
        <w:br/>
        <w:tab/>
        <w:t xml:space="preserve">Искането за неговата отмяна по реда на възобновяване на наказателните дела е допустимо, тъй като е направено от компетентния орган по чл. 420, ал. 1 от НПК и в срока по чл. 421, ал. 1 от НПК.</w:t>
        <w:tab/>
        <w:br/>
        <w:tab/>
        <w:t xml:space="preserve"> </w:t>
        <w:tab/>
        <w:br/>
        <w:tab/>
        <w:t xml:space="preserve">Разгледано по същество, то е основателно.</w:t>
        <w:tab/>
        <w:br/>
        <w:tab/>
        <w:t xml:space="preserve"> </w:t>
        <w:tab/>
        <w:br/>
        <w:tab/>
        <w:t xml:space="preserve"> Посоченото в искането нарушение на разпоредбите на чл. 25, ал. 1 във вр. чл. 23, ал. 1 от НК е налице.</w:t>
        <w:tab/>
        <w:br/>
        <w:tab/>
        <w:t xml:space="preserve"> </w:t>
        <w:tab/>
        <w:br/>
        <w:tab/>
        <w:t xml:space="preserve"> Видно от данните по делото, в т. ч. и справка за съдимост, Е. С. е осъждан с три влезли в законна сила присъди за извършени от него престъпления, извън това, предмет на настоящето производство. Деянието по първото от тях (нохд № 317/2009 година) е в предходен период и наложеното за него наказание е „обществено порицание”, т. е. не повлиява определянето на съвкупността и общото наказание за нея. </w:t>
        <w:tab/>
        <w:br/>
        <w:tab/>
        <w:t xml:space="preserve"> </w:t>
        <w:tab/>
        <w:br/>
        <w:tab/>
        <w:t xml:space="preserve">По отношение на останалите три престъпления обаче съдът неправилно е преценил, че те се намират в отношение на реална съвкупност помежду си и това е така, защото:</w:t>
        <w:tab/>
        <w:br/>
        <w:tab/>
        <w:t xml:space="preserve"> </w:t>
        <w:tab/>
        <w:br/>
        <w:tab/>
        <w:t xml:space="preserve">Престъплението по настоящето нохд № 17545/2011 година е извършено на 20. 06. 2011 година и е в отношение на рецидив с престъпленията, предмет на осъжданията по нох дела №№ 16011/2010 година и 1827/2011 година, тъй като е осъществено след влизане в сила на присъдите за тях, което е станало съответно на 02. 04. 2011 година и на 03. 05. 2011 година, и в тригодишния изпитателен срок на наказанието по първото от тях. В отношение на съвкупност помежду си са престъпленията само по тези две осъждания, но не и последното по настоящето наказателно производство.</w:t>
        <w:tab/>
        <w:br/>
        <w:tab/>
        <w:t xml:space="preserve"> </w:t>
        <w:tab/>
        <w:br/>
        <w:tab/>
        <w:t xml:space="preserve">Като не е дефинирал точно параметрите на съвкупността и отношенията на съвкупност и рецидив между отделните престъпления и е одобрил така постигнатото споразумение, съдът е нарушил материалния закон - разпоредбите на чл. 25, ал. 1 във вр. чл. 23, ал. 1 от НК. Това предпоставя отмяна на атакуваното определение в тази му част и връщане на делото за ново разглеждане за законосъобразно групиране на престъпленията и определяне на общото наказание за тях.</w:t>
        <w:tab/>
        <w:br/>
        <w:tab/>
        <w:t xml:space="preserve"> </w:t>
        <w:tab/>
        <w:br/>
        <w:tab/>
        <w:t xml:space="preserve"> При новото разглеждане на делото, съдът следва да определи точно престъпленията, формиращи съвкупност по правилата на чл. 25, ал. 1 от НК, да определи общо наказание в размер на най-тежкото измежду тях, както и отделното изтърпяване на наказанието за престъплението, което е извън съвкупността – това по настоящето наказателно производство.</w:t>
        <w:tab/>
        <w:br/>
        <w:tab/>
        <w:t xml:space="preserve"> </w:t>
        <w:tab/>
        <w:br/>
        <w:tab/>
        <w:t xml:space="preserve"> С оглед изложеното и на основание чл. 425, ал. 1, т. 1 във вр. чл. 422, ал. 1, т. 5 във вр. чл. 348, ал. 1, т. 1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по реда на възобновяване на наказателните дела влязлото в законна сила определение от 10 октомври 2011 година на Софийския районен съд, НО, 18-ти състав, постановено по нохд № 17545/2011 година в частта, с която е одобрено споразумение за решаване на делото за определяне на общо наказание по чл. 25, ал. 1 във вр. чл. 23, ал. 1 от НК.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същия съд за ново разглеждане в тази му част, от друг състав, по реда на чл. 306, ал. 1, т. 1 от НПК.</w:t>
        <w:tab/>
        <w:br/>
        <w:tab/>
        <w:t xml:space="preserve"> </w:t>
        <w:tab/>
        <w:br/>
        <w:tab/>
        <w:t xml:space="preserve">РЕШЕНИЕТО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