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03.09.2012 по конст. д. № 4/2012 на Конституционен съд на РБ, докладвано от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03 септември 2012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Евгени Танчев</w:t>
        <w:tab/>
        <w:br/>
        <w:tab/>
        <w:t xml:space="preserve">Членове:</w:t>
        <w:tab/>
        <w:br/>
        <w:tab/>
        <w:t xml:space="preserve"> при участието на секретар-протоколиста Росица Симова разгледа в закрито заседание на 3 септември 2012 г. конституционно дело № 4/2012 г., докладвано от съдията Кети Маркова.</w:t>
        <w:tab/>
        <w:br/>
        <w:tab/>
        <w:t xml:space="preserve">Производството по к. д. № 4/ 2012г. е по чл. 149, ал. 1, т. 2 от Конституцията на Република България, образувано на 18. 06. 2012г., по искане на омбудсмана на Република България, за установяване на противоконституционност на чл. 417, т. 2 от Гражданския процесуален кодекс (ГПК), (обн. ДВ, бр. 59 от 2007г., последно изм. ДВ, бр. 45 от 2012г.), поради противоречие с чл. 19, ал. 2 от Конституцията.</w:t>
        <w:tab/>
        <w:br/>
        <w:tab/>
        <w:t xml:space="preserve">С определение от 4. 07. 2012г. Конституционният съд е допуснал искането на омбудсмана за разглеждане по същество и е конституирал заинтересуваните страни по делото.</w:t>
        <w:tab/>
        <w:br/>
        <w:tab/>
        <w:t xml:space="preserve">След постановяване на цитираното определение, Сдружение „Българска национална асоциация „Активни потребители“ и Фондация „Център за правно съдействие и европейски практики" са депозирали мотивирани искания за конституирането си като заинтересувани страни в производството по делото. Изложени са съображения, че предметът на делото третира проблематика, пряко свързана с тяхната основна дейност, поради което визираните субекти изразяват желание да изложат становищата си по поставените от вносителя въпроси.</w:t>
        <w:tab/>
        <w:br/>
        <w:tab/>
        <w:t xml:space="preserve">Постъпило е и искане от Националната асоциация на българския бизнес за конституиране като страна по делото и на Комисията за защита от дискриминация, с приложен препис от нейно решение, постановено в производство, образувано по сигнал, съдържащ изрично искане за произнасяне по въпроса дали оспорената разпоредба на чл. 417, т. 2 ГПК противоречи на забраната за дискриминация по чл. 4, ал. 2 от Закона за защита от дискриминация и на принципа за равнопоставеност. Предложената аргументация се извежда от приетото от Комисията основание за десезирането й, а именно наличието на висящо производство пред Конституционния съд, по к. д. № 4/ 2012г., със същия предмет.</w:t>
        <w:tab/>
        <w:br/>
        <w:tab/>
        <w:t xml:space="preserve">Съобразявайки предмета на настоящото конституционно дело, на основание чл. 21, ал. 1, изр. 1 ПОДКС, Конституционният съд прие, че като страни в производството следва да бъдат конституирани и: Комисията за защита от дискриминация, Сдружение „Българска национална асоциация „Активни потребители“ и Фондация „Център за правно съдействие и европейски практики“.</w:t>
        <w:tab/>
        <w:br/>
        <w:tab/>
        <w:t xml:space="preserve">По изложените съображения и на основание чл. 21, ал. 1, изр. 1 ПОДКС, Конституционният съд на Република България</w:t>
        <w:tab/>
        <w:br/>
        <w:tab/>
        <w:t xml:space="preserve">ОПРЕДЕЛИ:</w:t>
        <w:tab/>
        <w:br/>
        <w:tab/>
        <w:t xml:space="preserve"> КОНСТИТУИРА като заинтересувани страни по делото: Комисията за защита от дискриминация, Сдружение „Българска национална асоциация „Активни потребители" и Фондация „Център за правно съдействие и европейски практики".</w:t>
        <w:tab/>
        <w:br/>
        <w:tab/>
        <w:t xml:space="preserve">Преписи от искането на омбудсмана и определението да се изпратят на конституираните с настоящото определение заинтересувани страни, на които се предоставя възможност в 20- дневен срок да представят доказателства и писмени становища.</w:t>
        <w:tab/>
        <w:br/>
        <w:tab/>
        <w:t xml:space="preserve">Препис от определението да се изпрати и на вносителя.</w:t>
        <w:tab/>
        <w:br/>
        <w:tab/>
        <w:t xml:space="preserve">Председател: Евгени 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