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№208/08.10.2014 по гр. д. №2740/2014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208</w:t>
        <w:tab/>
        <w:br/>
        <w:tab/>
        <w:t xml:space="preserve"> </w:t>
        <w:tab/>
        <w:br/>
        <w:tab/>
        <w:t xml:space="preserve">гр. София, 08.10. 2014 г.</w:t>
        <w:tab/>
        <w:br/>
        <w:tab/>
        <w:t xml:space="preserve"> </w:t>
        <w:tab/>
        <w:br/>
        <w:tab/>
        <w:t xml:space="preserve">В ИМЕТО НА НАРОДАВърховният касационен съд на Р. Б, Гражданска колегия, Първо отделение в откритото съдебно заседание на осемнадесети септември две хиляди и четиринадесета година в състав:Председател: Т. Н</w:t>
        <w:tab/>
        <w:br/>
        <w:tab/>
        <w:t xml:space="preserve"> </w:t>
        <w:tab/>
        <w:br/>
        <w:tab/>
        <w:t xml:space="preserve">Членове: С. К</w:t>
        <w:tab/>
        <w:br/>
        <w:tab/>
        <w:t xml:space="preserve"> </w:t>
        <w:tab/>
        <w:br/>
        <w:tab/>
        <w:t xml:space="preserve"> Г. МПри секретаря Д. Ц разгледа докладваното от съдия Михайлова гр. д. № 2740 по описа за 2014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ХХІV ГПК.</w:t>
        <w:tab/>
        <w:br/>
        <w:tab/>
        <w:t xml:space="preserve"> </w:t>
        <w:tab/>
        <w:br/>
        <w:tab/>
        <w:t xml:space="preserve">Делото е образувано по молба на Дирекция за национален строителен контрол (ДНСК) с искане на основание чл. 303, ал. 1, т. 4 ГПК да бъде отменено влязло в сила решение № 476/ 21.11.2013 г. по гр. д. № 713/ 2013 г, с което Окръжен съд - Хасково потвърждава решение № 434/ 10.06.2013 г. по гр. д. № 2208/ 2012 г. по описа на Районен съд – Хасково. Според молителя, то е неправилното и е в противоречие с влязло в сила решение от 18.03.2008 г. по адм. д. № 12 874/ 2007 г. по описа на Върховен административен съд. Претендират се разноски.</w:t>
        <w:tab/>
        <w:br/>
        <w:tab/>
        <w:t xml:space="preserve"> </w:t>
        <w:tab/>
        <w:br/>
        <w:tab/>
        <w:t xml:space="preserve">Ответникът по молбата К. П. К. я оспорва по съображения, че влязлото в сила решение по административно дело е негодно да осъществи основанието на чл. 303, ал. 1, т. 4 ГПК.</w:t>
        <w:tab/>
        <w:br/>
        <w:tab/>
        <w:t xml:space="preserve"> </w:t>
        <w:tab/>
        <w:br/>
        <w:tab/>
        <w:t xml:space="preserve">Молбата за отмяна е допусната до разглеждане с определение № 181/ 19.05.2014 г. по настоящото дело, но е неоснователна.</w:t>
        <w:tab/>
        <w:br/>
        <w:tab/>
        <w:t xml:space="preserve"> </w:t>
        <w:tab/>
        <w:br/>
        <w:tab/>
        <w:t xml:space="preserve">С влязлото в сила решение по гражданското дело въззивният съд като потвърждава първоинстанционното решение отхвърля иска, предвиден в чл. 415, ал. 1, вр. чл. 422, ал. 1 ГПК, че К. П. К. на основание чл. 225, ал. 5, вр. ал. 6 ЗУТ дължи на ДНСК сумата 2 264. 40 лв. – разходи по принудителното изпълнение на влязлата в сила заповед № РД-14-447/ 26.08.2005 г. на началника на ДНСК за премахване на незаконен строеж, за която сума е издадена и заповед за незабавно изпълнение по ч. гр. д. № 1758/ 2009 г. от Районен съд – Хасково. Искът е отхвърлен по съображения, че К. П. К. е приобретател на незаконния строеж и не е сред длъжниците, в тежест на които чл. 225, ал. 6 ЗУТ поставя разходите по принудителното изпълнение на заповедта.</w:t>
        <w:tab/>
        <w:br/>
        <w:tab/>
        <w:t xml:space="preserve"> </w:t>
        <w:tab/>
        <w:br/>
        <w:tab/>
        <w:t xml:space="preserve">С влязло в сила решение по административното дело е отхвърлена жалбата на К. П. К. срещу заповед № РД-14-44/ 26.08.2005 г, издадена от началника на ДНСК на основание чл. 225, ал. 1, вр. чл. 222, ал. 1, т. 10 ЗУТ. </w:t>
        <w:tab/>
        <w:br/>
        <w:tab/>
        <w:t xml:space="preserve"> </w:t>
        <w:tab/>
        <w:br/>
        <w:tab/>
        <w:t xml:space="preserve">ДНСК счита, че тъй като страните по приключилите дела са идентични и по съдебен ред е установена законосъобразността на заповедта по чл. 225, ал. 1, вр. чл. 222, ал. 1, т. 10 ЗУТ, включително това, че в съответствие със законните изисквания К. П. К. е неин адресат, двете влезли в сила решения си противоречат. Според молителя това е така, защото адресатът на влязлата в сила заповед по чл. 225, ал. 1 ЗУТ е и длъжник по вземането за направените разноски от принудителното й изпълнение, предвидено в чл. 225, ал. 5, вр. ал. 6 ЗУТ. Именно това вземане е и предявеното при условията на чл. 415, ал. 1, вр. чл. 422, ал. 1 ГПК, отхвърлено с влязлото в сила решение по гражданското дело.</w:t>
        <w:tab/>
        <w:br/>
        <w:tab/>
        <w:t xml:space="preserve"> </w:t>
        <w:tab/>
        <w:br/>
        <w:tab/>
        <w:t xml:space="preserve">Съгласно чл. 303, т. 4 ГПК, заинтересованата страна може да поиска отмяна на влязло в сила решение, когато между същите страни, за същото искане и на същото основание е постановено друго влязло в сила решение, което му противоречи. Основанието на чл. 303, т. 4 ГПК се осъществява, когато: 1) са постановени две влезли в сила решения по един иск (между същите страни, на същото основание и по същото искане) и 2) силата на пресъдено нещо на едното е в противоречие (изключва правно) силата на пресъдено нещо на другото. Достатъчно е да има частично покриване на предмета на двете дела, а това означава, че едното от двете решения е недопустимо, защото е постановено при пречката на чл. 299, ал. 1 ГПК, съответно чл. 224, ал. 1 ГПК отм. – сила на пресъдено нещо или на чл. 126, ал. 1 ГПК, съответно чл. 95, ал. 1 ГПК отм. – антиципиран отвод за сила на пресъдено нещо. С влизането си в сила недопустимото решение също поражда правни последици и ако е в противоречие с друго влязло в сила решение едновременното съществуване и на двете диалектически изключва регулаторното действие на силата на пресъдено нещо. Изходът е в чл. 307, ал. 4 ГПК, който поставя в компетентност на Върховният касационен съд по извънредния способ за контрол на глава ХХІV ГПК да отмени неправилното решение или и двете, ако и двете са неправилни (логическо тълкуване на разпоредбата). Следователно въпросът е, дали един иск е и разгледаният по двете дела.</w:t>
        <w:tab/>
        <w:br/>
        <w:tab/>
        <w:t xml:space="preserve"> </w:t>
        <w:tab/>
        <w:br/>
        <w:tab/>
        <w:t xml:space="preserve">По административното е било подведомствено и е приключило делото по искането за отмяна или обявяването на нищожността на заповедта по чл. 225, ал. 1 ЗУТ като индивидуален административен акт (чл. 128, ал. 1 АПК). По гражданското е било подведомствено и е приключило делото по искането за защита на вземането с правна квалификация чл. 225, ал. 5, вр. ал. 6 ЗУТ. Предметите на двете дела са различни. Разглеждането им законодателят поставя в компетентност на различни съдилища - съответно на административните и на гражданските. По двете дела идентичност има само за страните. </w:t>
        <w:tab/>
        <w:br/>
        <w:tab/>
        <w:t xml:space="preserve"> </w:t>
        <w:tab/>
        <w:br/>
        <w:tab/>
        <w:t xml:space="preserve">При субективен идентитет на страните по гражданско и по административно дело е възможно (осъществимо) противоречие между решенията по двете дела. Противоречие има, когато: 1) въпросът за валидността и законосъобразността на индивидуален административен акт е с преюдициално значение за спорното правоотношение, предмет на гражданското дело; 2) въпросът е решен с влязло в сила решение по административното дело (само тогава е осъществим хипотезисът на чл. 302 ГПК, респ. на чл. 177, ал. 1 АПК, вменяващ в задължение на гражданския съд да се съобрази с това решение) и 3) въпросът е решен противоположно (взаимноизключващо се) по двете дела. Именно по причина, че те имат различен предмет (по административното – валидността и законосъобразността на индивидуалния административен акт, а по гражданското – спорното материално правоотношение), противоречието е негодно да осъществи основанието на чл. 303, ал. 1, т. 4 ГПК.Рният (инстанционен) контрол на решението по гражданското дело, постановено в нарушение на чл. 17, ал. 2 и чл. 302 ГПК, е единственият начин за отстраняване на противоречието, признат от обективното национално процесуално право. Допълнителен аргумент, че това е така, следва и от компетентността на Върховният касационен съд при основанието на чл. 303, ал. 1, т. 4 ГПК да отмени неправилното решение (чл. 307, ал. 4 ГПК). На него Конституцията на Р. Б възлага осъществяването на върховен съдебен надзор за точно и еднакво прилагане на законите от всички съдилища (чл. 124 К.). Върховният съдебен надзор за точното и еднакво прилагане на законите в административното правораздаване е на Върховния административен съд (чл. 125, ал. 1 К.).</w:t>
        <w:tab/>
        <w:br/>
        <w:tab/>
        <w:t xml:space="preserve"> </w:t>
        <w:tab/>
        <w:br/>
        <w:tab/>
        <w:t xml:space="preserve">При този изход на производството в тежест на ДНСК остават направените разноски и няма основание за пресъждане на юрисконсултско възнаграждение.</w:t>
        <w:tab/>
        <w:br/>
        <w:tab/>
        <w:t xml:space="preserve"> </w:t>
        <w:tab/>
        <w:br/>
        <w:tab/>
        <w:t xml:space="preserve">При тези мотиви, съдътРЕШИ: ОСТАВЯ БЕЗ УВАЖЕНИЕ молбата на Дирекция за национален строителен контрол за отмяна на влязлото в сила решение № 476/ 21.11.2013 г. по гр. д. № 713/ 2013 г. по описа на Окръжен съд - Хасково.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