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№41/03.02.2012 по гр. д. №1275/2011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</w:t>
        <w:tab/>
        <w:br/>
        <w:tab/>
        <w:t xml:space="preserve"> </w:t>
        <w:tab/>
        <w:br/>
        <w:tab/>
        <w:t xml:space="preserve">гр. София, 03.02.2012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гражданско отделение в закрито заседание на двадесет и трети януари двехиляди и дванадесета година в състав: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> </w:t>
        <w:tab/>
        <w:br/>
        <w:tab/>
        <w:t xml:space="preserve">изслуша докладваното от председателя /съдията/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д. № 1275/2011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касационна жалба на Агенция „Митници” – [населено място] срещу решение от 22.06.2011 г. по гр. д. № 5499/2010 г. на Софийски градски съд, административно отделение, ІІІ „Б” състав в частта, с която съдът се е произнесъл по предявените от А. Н. Ц. против Агенция „Митници” – [населено място] искове по чл. 344, ал. 1, т. 1, т. 2, т. 3 КТ, имуществения иск до размер на сумата 3505.20 лв., както и в частта, с която Агенция „Митници” – [населено място] е осъдена да заплати на А. Н. Ц. сумата 693.55 лв. разноски в производствата пред СРС и СГС, както и да заплати на СГС 198.60 лв. деловодни разноски за изслушана експертиза.</w:t>
        <w:tab/>
        <w:br/>
        <w:tab/>
        <w:t xml:space="preserve"> </w:t>
        <w:tab/>
        <w:br/>
        <w:tab/>
        <w:t xml:space="preserve">С определение № 1419 от 30.12.2011 г. е допуснато касационно обжалване на цитираното въззивно решение в посочената по – горе обжалвана част по материалноправния въпрос за приложението на чл. 329 КТ относно правото на работодателя при извършване на подбор да прецени, кой работи по – добре и по – конкретно: Подлежи ли на съдебен контрол в производство, образувано по иск по чл. 344, ал. 1, т. 1 КТ, преценката на работодателя, кой от служителите работи по – добре, който е решен в противоречие с разрешенията, дадени в решение № 187 от 15.03.2010 г. по гр. д. № 3912/2008 г. на ВКС, ІІІ г. о., решение № 310 от 16.04.2010 г. по гр. д. № 333/2009 г. на ВКС, ІІІ г. о., решение № 133/31.05.2010 г. по гр. д. № 74/2009 г. на ВКС, ІV г. о., решение № 497/25.06.2010 г. по гр. д. № 1000/2009 г. на ВКС, ІІІ г. о., постановени в производство по чл. 290 ГПК.</w:t>
        <w:tab/>
        <w:br/>
        <w:tab/>
        <w:t xml:space="preserve"/>
        <w:tab/>
        <w:br/>
        <w:tab/>
        <w:t xml:space="preserve">С цитираното по – горе определение е спряно производството по делото предвид поставянето на същият посочен по – горе материалноправен въпрос за разрешаване от общото събрание на гражданска колегия при ВКС с разпореждане от 07.04.2011 г. на председателя на ВКС, на основание чл. 292 ГПК, за което е образувано тълкувателно дело № 3/2011 г.</w:t>
        <w:tab/>
        <w:br/>
        <w:tab/>
        <w:t xml:space="preserve"> </w:t>
        <w:tab/>
        <w:br/>
        <w:tab/>
        <w:t xml:space="preserve">Върховният касационен съд, гражданска колегия, състав на трето гражданско отделение, като констатира, че тълкувателно решение № 3/2011 г. от 16.01.2012 г. на ВКС по тълкувателно дело № 3/2011 г. на общото събрание на гражданска колегия е обявено на 16.01.2012 г. намира, че са налице предпоставките на чл. 230, ал. 1 ГПК и производството по делото следва да се възобнови.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производството по гр. д. № 1275/2011 г. по описа на Върховния касационен съд, трето гражданско отделение.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