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№225/17.02.2012 по гр. д. №1113/2011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225 </w:t>
        <w:tab/>
        <w:br/>
        <w:tab/>
        <w:t xml:space="preserve"> </w:t>
        <w:tab/>
        <w:br/>
        <w:tab/>
        <w:t xml:space="preserve"> ГР. С., 17.02.2012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14.02.12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№1113/11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З. Д. срещу въззивното решение на Окръжен съд Стара Загора /ОС/ по гр. д. №146/11 г. и по допускане на обжалването. С въззивното решение са отхвърлени исковете на касатора срещу [фирма] по чл. 344, ал. 1, т. 1, 2 и 3 от КТ, с които е оспорена законността на дисциплинарното уволнение на ищеца от длъжността ръководител Н. „Боеприпаси”.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 вкл. по паричния иск по чл. 344, ал. 1, т. 3 от КТ при обусловеност от спора по чл. 344, ал. 1, т. 1 от КТ. Затова направеното от ответника възражение за недопустимост на жалбата срещу решението по иска за обезщетение с цена под 5 000 лв. е неоснователно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2 от ГПК. Сочи, че материлноправният въпрос за характера и предпоставките на предварителната закрила по чл. 333, ал. 1, т. 3 от ГПК е решен от въззивния съд в противоречие с две решения на ВКС по реда на ГПК, отм. - №91/01 г. и №1077/99 г. на трето г. о. Въпросът е от предмета на спора за законността на уволнението, извършено на основание чл. 330, ал. 2, т. 6 от КТ, за което предварителната закрила се отнася, ОС е приел, че закрилата по чл. 333, ал. 1, т. 3 от ГПК не се прилага, когато работникът не е изпълнил задължението си по чл. 2 от Наредба №5/87 г. във връзка със заболяване, посочено в чл. 1 на наредбата, от което обективно страда към момента на уволнението. Това разрешаване на въпроса е в противоречие с практика на ВКС по чл. 290 от ГПК – Р по гр. д. №477/10 г. на четвърто г. о., в което е прието, че закрилата по чл. 333, ал. 1, т. 3 от КТ е с обективен характер и цели да запази работника от неблагоприятните последици на уволнението по съображения от социален и хуманен характер. Налице е основание по чл. 280, ал. 1, т. 1 от ГПК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Стара Загора по гр. д. №146/11 г. от 12.05.11 г.</w:t>
        <w:tab/>
        <w:br/>
        <w:tab/>
        <w:t xml:space="preserve"> </w:t>
        <w:tab/>
        <w:br/>
        <w:tab/>
        <w:t xml:space="preserve"> Делото да се докладва за насрочване в о. 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