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№30/10.01.2012 по гр. д. №745/2011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30</w:t>
        <w:tab/>
        <w:br/>
        <w:tab/>
        <w:t xml:space="preserve"> </w:t>
        <w:tab/>
        <w:br/>
        <w:tab/>
        <w:t xml:space="preserve"> С., 10.01. 2012 година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девети януари, през две хиляди и дванадесета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745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[фирма], [населено място], чрез пълномощника си юриск. П. Д. М., против въззивно решение от 17.12.2010 г., постановено по гр. д. № 9673/2010 г. на Софийски градски съд, ІІ”г” състав, с което са уважени предявените искове за защита срещу незаконно уволнение по чл. 344, ал. 1, т. 1 и т. 2 КТ от А. Г. Г. от [населено място] срещу касатора. 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обжалване, касаторът поддържа, че с постановеното решение на въззивния съд, с което неправилно са уважени исковете по чл. 344, ал. 1, т. 1 и т. 2 КТ, съдът се е произнесъл по материалноправния въпрос за необходимостта обясненията да бъдат взети в рамките на започнало дисциплинарно производство във връзка с извършени конкретни нарушения на трудовата дисциплина и в тази връзка от кой момент произвежда действие уволнителната заповед с оглед разпоредбата на чл. 195 КТ, за който твърди, че е решен в противоречие със задължителната съдебна практика, както и се решава противоречиво от съдилищата – основания за допускане на касационното обжалване по чл. 280, ал. 1, т. 1 и т. 2 ГПК. В тази връзка представя като съдебна практика три решения на отделни състави на ВКС и едно решение на ВКС, постановено по реда на чл. 290 ГПК.</w:t>
        <w:tab/>
        <w:br/>
        <w:tab/>
        <w:t xml:space="preserve"> </w:t>
        <w:tab/>
        <w:br/>
        <w:tab/>
        <w:t xml:space="preserve">Ответницата по касационната жалба А. Г. Г. от [населено място], чрез пълномощника си адв. Я. Х. от АК-С., в писмен отговор по чл. 287, ал. 1 ГПК оспорва жалбата като просрочена и неоснователна и изразява становище за липсата на основанията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К. жалба е срещу подлежащ на обжалване акт на въззивен съд – неоценяеми искове по чл. 344, ал. 1, т. 1 и т. 2 КТ, поради което се явява допустима. Същата е редовна като подадена в срока по чл. 283 ГПК, тъй като за въззивното решение на касатора е съобщено на 24.01.2011 г., а касационната жалба, видно от пощенското клеймо на плика е получена на 24.02.2011 г., т. е. в законовия едномесечен срок.</w:t>
        <w:tab/>
        <w:br/>
        <w:tab/>
        <w:t xml:space="preserve"> </w:t>
        <w:tab/>
        <w:br/>
        <w:tab/>
        <w:t xml:space="preserve">За да уважи предявените искове за защита срещу незаконно уволнение въззивният съд е приел, че обясненията по чл. 193 КТ от ищцата не са били взети в рамките на започнало дисциплинарно производство, а са получени след като е била издадена заповедта за дисциплинарното уволнение.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повдигнатия материалноправен въпрос обуславя крайното решение на съда и се разрешава противоречиво от съдилищата – основание по чл. 280, ал. 1, т. 2 ГПК, видно от представената съдебна практика на отделни състави на ВКС. Представеното решение на ВКС, постановено в производство по реда на чл. 290 ГПК е неотносимо в настоящия случай, поради което не е налице основанието по чл. 280, ал. 1, т. 1 ГПК.</w:t>
        <w:tab/>
        <w:br/>
        <w:tab/>
        <w:t xml:space="preserve"> </w:t>
        <w:tab/>
        <w:br/>
        <w:tab/>
        <w:t xml:space="preserve">На касатора следва да бъде указано да внесе дължимата държавна такса по сметка на ВКС, на основание чл. 18, ал. 2, т. 2 от Тарифата за държавните такси, които се събират от съдилищата по ГПК от 2008 г. в размер на 50 лв. в едноседмичен срок от съобщението, като в противен случай жалбата ще бъде върната като нередовна.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17.12.2010 г., постановено по гр. д. № 9673/2010 г. на Софийски градски съд, ІІ”г” състав.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 [фирма], [населено място], в едноседмичен срок от получаване на съобщението, да внесе по сметка на Върховния касационен съд държавна такса в размер на 50 лева и да представи доказателства затова по делото, като в противен случай жалбата ще бъде върната.</w:t>
        <w:tab/>
        <w:br/>
        <w:tab/>
        <w:t xml:space="preserve"> </w:t>
        <w:tab/>
        <w:br/>
        <w:tab/>
        <w:t xml:space="preserve">След внасяне на държавната такса делото да се докладва на Председателя на Трето гражданско отделение на ВКС, за насрочване.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