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№4645/16.10.2024 по гр. д. №4293/2023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4645</w:t>
        <w:tab/>
        <w:br/>
        <w:tab/>
        <w:t xml:space="preserve"/>
        <w:tab/>
        <w:br/>
        <w:tab/>
        <w:t xml:space="preserve">гр. София, 16.10.2024 г.</w:t>
        <w:tab/>
        <w:br/>
        <w:tab/>
        <w:t xml:space="preserve"/>
        <w:tab/>
        <w:br/>
        <w:tab/>
        <w:t xml:space="preserve">Върховният касационен съд на Република България, второ гражданско отделение, в закрито съдебно заседание на осемнадесети септември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4293/2023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Я. Х. М. от [населено място], В. област, срещу въззивно решение № 189 от 21.06.2023 г. по в. гр. д. № 229/2023 г. на Добричкия окръжен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142 от 16.12.2022 г., поправено с решение № 19 от 13.02.2023 г., постановени по гр. д. № 1/2022 г. на Каварненския районен съд, с което са отхвърлени предявените от касатора против Б. П. М. и П. П. М. искове с правна квалификация чл. 24, ал. 4 СК за прогласяване недействителността на договор, обективиран в нот. акт № 26/27.02.20217 г., за дарение на двуетажна жилищна сграда с идентификатор **** по КККР на [населено място] с площ от 61 кв. м, построена в общински поземлен имот с идентификатор ***, до размера на 1/2 ид. част от имота. Със същото решение е отхвърлен като неоснователен и предявеният от касатора против П. П. М. иск по чл. 108 ЗС за признаване за установено по отношение на ответницата, че ищецът е собственик на 1/2 ид. част от посочения имот, както и за предаване на владението.</w:t>
        <w:tab/>
        <w:br/>
        <w:tab/>
        <w:t xml:space="preserve"/>
        <w:tab/>
        <w:br/>
        <w:tab/>
        <w:t xml:space="preserve">По делото е установено, че ищецът в първоинстанционното производство Я. Х. М. и ответницата П. П. М. са сключили граждански брак на 17.05.2005 г., прекратен с развод с решение № 47 от 13.04.2018 г. по гр. д. № 518/2017 г. на Каварненския районен съд, влязло в сила на 03.05.2018 г., като преди сключването на брака, двамата са съжителствали съвместно от 1997 г. По силата на договор от 10.07.2001 г., сключен с Община Каварна, на П. М. е учредено възмездно право на строеж върху парцел * в кв.73, представляващ дворно място с площ от 442 кв. м. За строителството е била открита строителна площадка и определени строителна линия и ниво с протокол от дата 17.09.2003 г. с възложител П. М.. За строежа на двуетажна сграда са съставени по реда на чл. 7, ал. 3, т. 14 и т. 15 от Наредба № 3 от 31.07.2003 г. за съставяне на актове и протоколи по време на строителството: акт за приемане на конструкцията (приложение № 14) от 30.07.2004 г. и констативен акт за установяване годността за приемане на строежа (част, етап от него) (приложение № 15) от 11.04.2004 г. С договор за дарение от 27.02.2017 г., обективиран в нот. акт № 26/2017 г., П. П. М. е дарила на брат си Б. П. М. процесната жилищна сграда, като при сключването на договора е представено и удостоверение за въвеждане в експлоатация на строеж № 5/19.05.2016 г. на гл. архитект на Община Каварна. По делото са разпитани и свидетели, от показанията на които е установено, че процесната сграда е построена до етап „груб строеж“ в периода 2003 - 2004 г. </w:t>
        <w:tab/>
        <w:br/>
        <w:tab/>
        <w:t xml:space="preserve"/>
        <w:tab/>
        <w:br/>
        <w:tab/>
        <w:t xml:space="preserve">При тези фактически данни въззивният съд е приел, че недвижимите имоти, придобити по време на брака в резултат на презумиран съвместен принос, принадлежат общо на двамата съпрузи (чл. 19, ал. 1 и ал. 3 СК (1985 г., отм.) и чл. 21, ал. 1 и ал. 3 СК), а тези, придобити преди брака, принадлежат на съпруга, който ги е придобил (чл. 20 СК /1985 г., отм./ и чл. 22 СК). В настоящия случай собствеността върху сградата е придобита от ответницата в момента на изграждането й в груб строеж, което е установено с акт за приемане на конструкцията (приложение № 14) от 30.07.2004 г., тоест преди сключването на граждански брак с ищеца, поради което е станала нейна лична собственост, а не съпружеска имуществена собственост. Обстоятелството, че този акт не е бил подписан от ответницата е прието за ирелевантно по съображения, че качеството му на официален удостоверителен документ законът свързва не с волеизявление или подпис на възложителя, а със съставянето и подписването му от лицето, упражняващо строителен надзор, на което според закона са възложени тези правомощия и компетентност – чл. 181, ал. 3 и чл. 168, ал. 3 ЗУТ. С оглед на казаното предявените искове са приети за неоснователни.</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3 ГПК по следните въпроси: 1. Може ли в противоречие с чл. 7 от Наредба № 3 от 31.07.2003 г. за съставяне на актове и протоколи по време на строителството, издадена от министъра на регионалното развитие и благоустройството, да бъде променен редът на съставяне актовете по време на строителството, като първо бъде издаден акт обр. 15, а след това акт обр. 14; 2. Представлява ли нарушение на чл. 7, ал. 3 от Наредба № 3 от 31.07.2003 г. неподписването на актовете и протоколи по време на строителството и имат ли те доказателствена сила; 3. Кой е завършващият етап на строителството, при който възниква правото на собственост върху сградата.</w:t>
        <w:tab/>
        <w:br/>
        <w:tab/>
        <w:t xml:space="preserve"/>
        <w:tab/>
        <w:br/>
        <w:tab/>
        <w:t xml:space="preserve">Ответниците по жалбата П. П. М. и Б. П. М. са подали писмен отговор, в който са изразили становище, че касационно обжалване на въззивното решение не следва да се допуска, респ. за неоснователност на жалбата. Претендират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Първите два поставени въпроса нямат обуславящо изхода на спора значение, тъй като в случая съдът в съответствие с формираната практика на ВКС е достигнал до извода, че процесната сграда е изградена преди сключването на гражданския брак между касатора и ответницата не само въз основа на представените писмени доказателства, а и с оглед на показанията на изслушаните по делото свидетели. Ето защо тези въпроси не могат да предпоставят допустимостта на касационното обжалване, още повече че в случая и двата акта са съставени от упражняващото строителен контрол лице преди сключването на брака между касатора и първата ответница.</w:t>
        <w:tab/>
        <w:br/>
        <w:tab/>
        <w:t xml:space="preserve"/>
        <w:tab/>
        <w:br/>
        <w:tab/>
        <w:t xml:space="preserve">По отношение на последния поставен въпрос следва да се посочи, че съгласно т. 1 от ТР № 1/2011 г. на ОСГК под „упражняване“ на правото на строеж се има предвид реализиране на правомощието, чрез което се постига крайната цел - придобиване на суперфициарна собственост. Собственост върху сграда по смисъла на чл. 63, ал. 1 ЗС може да възникне само, ако тя е обособена като вещ, съдържаща минимални признаци за самостоятелност, за да може да бъде годен обект на вещни права според изискванията на съответните строителни норми. В тази връзка е разяснено, че моментът на придобиване на собственост за обектите в цялата сграда е този, в който е завършен грубия строеж съобразно дефиницията по § 5, т. 46 ДР на ЗУТ, а именно при изпълнени ограждащи стени и покрив, без или в различна степен на изпълнение на довършителните работи. </w:t>
        <w:tab/>
        <w:br/>
        <w:tab/>
        <w:t xml:space="preserve"/>
        <w:tab/>
        <w:br/>
        <w:tab/>
        <w:t xml:space="preserve">При наличието на трайна и последователна съдебна практика на ВКС по поставените въпроси, в това число и задължителна такава, на която въззивното решение не противоречи, не е налице поддържаното от касатора допълнително основание по чл. 280, ал. 1, т. 3 ГПК, а освен това изложението по чл. 284, ал. 3, т. 1 ГПК не съдържа никакви доводи относно визираните в т. 4 на ТР № 1/2009 г. на ОСГТК на ВКС предпоставки, които в случая липсват.</w:t>
        <w:tab/>
        <w:br/>
        <w:tab/>
        <w:t xml:space="preserve"/>
        <w:tab/>
        <w:br/>
        <w:tab/>
        <w:t xml:space="preserve">Не са налице и основанията за допускане на касационно обжалване по чл. 280, ал. 2 ГПК, нито касаторът се позовава на тях.</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касаторът следва да заплати на ответницата по касация П. М. сторените от нея в настоящото производство разноски за адвокатско възнаграждение в размер на 600 лв. Разноски в полза на ответника Б. П. М. не следва да се присъждат, тъй като по делото липсват данни такива да са били направени от него. </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189 от 21.06.2023 г., постановено по в. гр. д. № 229/2023 г. на Добричкия окръжен съд.</w:t>
        <w:tab/>
        <w:br/>
        <w:tab/>
        <w:t xml:space="preserve"/>
        <w:tab/>
        <w:br/>
        <w:tab/>
        <w:t xml:space="preserve">О с ъ ж д а Я. Х. М. да заплати на П. П. М. сумата 600 лв./шестстотин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