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№733/21.05.2012 по гр. д. №33/2012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осемнадесети май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33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 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Б. А. В. със съдебен адрес: [населено място], чрез процесуалния представител – адвокат Д. против въззивно решение № 750 от 5.05.2011г. по в. гр. д. № 1357/2010г. на Софийски апелативен съд, с което е:</w:t>
        <w:tab/>
        <w:br/>
        <w:tab/>
        <w:t xml:space="preserve"> </w:t>
        <w:tab/>
        <w:br/>
        <w:tab/>
        <w:t xml:space="preserve">- отменено разпореждане № 16705 от 28.07.2009г. по гр. д.№ Е 1256 по описа за 2009г. на СГС в частта, с която Б. А. В. е осъдена да заплати на П. Г.А.М.К. разноски за водене на делото в размер над 3 371лв. до 4 170.38лв., </w:t>
        <w:tab/>
        <w:br/>
        <w:tab/>
        <w:t xml:space="preserve"> </w:t>
        <w:tab/>
        <w:br/>
        <w:tab/>
        <w:t xml:space="preserve">- оставена е без разглеждане жалбата на Б. А. В. срещу същото разпореждане № 16705 в частта, в която е </w:t>
        <w:tab/>
        <w:br/>
        <w:tab/>
        <w:t xml:space="preserve"> </w:t>
        <w:tab/>
        <w:br/>
        <w:tab/>
        <w:t xml:space="preserve">признато решение</w:t>
        <w:tab/>
        <w:br/>
        <w:tab/>
        <w:t xml:space="preserve"> </w:t>
        <w:tab/>
        <w:br/>
        <w:tab/>
        <w:t xml:space="preserve"> № НС 93 Х. от 16.10.08г. на Върховния съд на Англия и У., отделение за дела, необхванати от обичайното право, с което Б. А. В. е осъдена да заплати на П. Г.А.М.К. сумата от 15 000 британски лири, представляваща съдебни разходи и е прекратил производството по жалбата й в тази част като недопустимо и е </w:t>
        <w:tab/>
        <w:br/>
        <w:tab/>
        <w:t xml:space="preserve"> </w:t>
        <w:tab/>
        <w:br/>
        <w:tab/>
        <w:t xml:space="preserve">- потвърдено е друго разпореждане от 28.10.09г. по същото гр. д.№ Е 1256 по описа за 2009г. на СГС в частта, с която е </w:t>
        <w:tab/>
        <w:br/>
        <w:tab/>
        <w:t xml:space="preserve"> </w:t>
        <w:tab/>
        <w:br/>
        <w:tab/>
        <w:t xml:space="preserve">допуснато изпълнение</w:t>
        <w:tab/>
        <w:br/>
        <w:tab/>
        <w:t xml:space="preserve"> </w:t>
        <w:tab/>
        <w:br/>
        <w:tab/>
        <w:t xml:space="preserve"> на решение № НС 93 Х. от 16.10.08г. на Върховния съд на Англия и У., отделение за дела, необхванати от обичайното право.</w:t>
        <w:tab/>
        <w:br/>
        <w:tab/>
        <w:t xml:space="preserve"> </w:t>
        <w:tab/>
        <w:br/>
        <w:tab/>
        <w:t xml:space="preserve">К. твърди, че разпореждане от 28.10.09г. за допускане на изпълнение на чуждестранния съдебен акт – не й е надлежно съобщено.</w:t>
        <w:tab/>
        <w:br/>
        <w:tab/>
        <w:t xml:space="preserve"> </w:t>
        <w:tab/>
        <w:br/>
        <w:tab/>
        <w:t xml:space="preserve">Като основание за допустимост сочи нормата на чл. 280 ал. 1 т. 3 от ГПК по следните поставени четири въпроса: </w:t>
        <w:tab/>
        <w:br/>
        <w:tab/>
        <w:t xml:space="preserve"> </w:t>
        <w:tab/>
        <w:br/>
        <w:tab/>
        <w:t xml:space="preserve">1. подлежи на самостоятелно обжалване разпореждането на съда, с което той, по реда на чл. 622 от ГПК, положително се е произнесъл по направено искане за признаване на съдебно решение постановено в друга държава, членка на ЕС.</w:t>
        <w:tab/>
        <w:br/>
        <w:tab/>
        <w:t xml:space="preserve"> </w:t>
        <w:tab/>
        <w:br/>
        <w:tab/>
        <w:t xml:space="preserve">2. длъжен ли е съдът, постановил разпореждане по реда на чл. 623 от ГПК/за допускане на изпълнението на съдебно решение постановено в друга държава, членка на ЕС/да съобщи на страните за това и ако това не е направено – налице ли е съществено процесуално нарушение, подлежащо на отстраняване от страна на въззивния съд. Какъв е надлежния ред за връчване на съобщение/с оглед спецификата на производството/ и какъв е минимума на изискуемото се съдържание на такова съобщение,</w:t>
        <w:tab/>
        <w:br/>
        <w:tab/>
        <w:t xml:space="preserve"> </w:t>
        <w:tab/>
        <w:br/>
        <w:tab/>
        <w:t xml:space="preserve">3. какъв е срокът за обжалване на постановено разпореждане по чл. 622 от ГПК и съответно по чл. 623 от ГПК – като се има пред вид, че в посочените норми това изрично не е посочено и нормата на чл. 43 § 5 от Регламент № 44/2001г. на Съвета от 22.12.2000г.,предвиждаща двумесечен срок за подаване на жалба срещу декларация за изпълняемост.Поставя се и въпроса за последиците – в случай, че съдът определи по-кратък от посочения в Регламента срок,</w:t>
        <w:tab/>
        <w:br/>
        <w:tab/>
        <w:t xml:space="preserve"> </w:t>
        <w:tab/>
        <w:br/>
        <w:tab/>
        <w:t xml:space="preserve">4. Във връзка с твърдението си, че страната е подала жалба по смисъла на чл. 37 от Регламент № 44/2001г. на Съвета от 22.12.2000г. срещу решението от 16.10.08г. на Върховния съд на Англия и У./ чието признаване и изпълнение понастоящем се иска/ - поставя и въпроса за предпоставките, при които съдът следва да спре производството по делото, съобразно цитираната норма на чл. 37.</w:t>
        <w:tab/>
        <w:br/>
        <w:tab/>
        <w:t xml:space="preserve"> </w:t>
        <w:tab/>
        <w:br/>
        <w:tab/>
        <w:t xml:space="preserve">К.,като се позовава на общо 17 решения на ВКС,част от които са постановени по реда на чл. 290 от ГПК,сочи и основанието за допустимост по чл. 280 ал. 1 т. 1 от ГПК по поставени три въпроса:</w:t>
        <w:tab/>
        <w:br/>
        <w:tab/>
        <w:t xml:space="preserve"> </w:t>
        <w:tab/>
        <w:br/>
        <w:tab/>
        <w:t xml:space="preserve">1. във връзка с приложението на правилата на чл. 193 от ГПК за оспорване истинността на документи, касаещи представителната власт на лицата, представляващи молителя и изискуемия се сертификат по чл. 54 от Регламент № 44/2001г. на Съвета от 22.12.2000г.,</w:t>
        <w:tab/>
        <w:br/>
        <w:tab/>
        <w:t xml:space="preserve"> </w:t>
        <w:tab/>
        <w:br/>
        <w:tab/>
        <w:t xml:space="preserve">2. за задължението на съда да се произнесе по всички заявени доводи и основания и </w:t>
        <w:tab/>
        <w:br/>
        <w:tab/>
        <w:t xml:space="preserve"> </w:t>
        <w:tab/>
        <w:br/>
        <w:tab/>
        <w:t xml:space="preserve">3. за разпределението на доказателствената тежест в процеса.</w:t>
        <w:tab/>
        <w:br/>
        <w:tab/>
        <w:t xml:space="preserve"> </w:t>
        <w:tab/>
        <w:br/>
        <w:tab/>
        <w:t xml:space="preserve">Срещу така подадената касационна жалба е постъпил отговор от ответната страна, с който се оспорват както допустимостта, така и основателността й. Позовава се на определение по чл. 288 от ГПК на ВКС и на три решения на САС,който не съдържат отбелязване, че са влезли в сила.</w:t>
        <w:tab/>
        <w:br/>
        <w:tab/>
        <w:t xml:space="preserve"> </w:t>
        <w:tab/>
        <w:br/>
        <w:tab/>
        <w:t xml:space="preserve">К. жалба е подадена в срока по чл. 283 от ГПК и е срещу подлежащо на касационно обжалване въззивно решение.За да се произнесе по допустимостта й,Върховният касационен съд, състав на Трето граждан-ско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съд е приел, че тъй като нормата на чл. 622 от ГПК и Регламент № 44/2001г. на Съвета от 22.12.2000г.-не предвиждат изрично такава възможност– разпореждането от 28.07.09г. е неподлежащ на обжалване съдебен акт.Относно разпорежда-нето от 28.10.09г. е посочил, че е допустимо, валидно и постановено в съответствие с изискванията на чл. 34 и чл. 35 посочения Регламент №44.</w:t>
        <w:tab/>
        <w:br/>
        <w:tab/>
        <w:t xml:space="preserve"> </w:t>
        <w:tab/>
        <w:br/>
        <w:tab/>
        <w:t xml:space="preserve"> Съпоставката между така изложените мотиви на въззивния съд и поставените от касатора въпроси, налага да се допусне касационно обжал-ване по поставените въпроси, касаещи основанието чл. 280 ал. 1 т. 3 от ГПК, тъй като по тях няма установена практика, изискват намиране на </w:t>
        <w:tab/>
        <w:br/>
        <w:tab/>
        <w:t xml:space="preserve"> </w:t>
        <w:tab/>
        <w:br/>
        <w:tab/>
        <w:t xml:space="preserve">правни разрешения по прилагането на закона, във връзка със съвременните обществени условия, ценности и цели, съобразно действащите вътрешни и общностни норми.</w:t>
        <w:tab/>
        <w:br/>
        <w:tab/>
        <w:t xml:space="preserve"> </w:t>
        <w:tab/>
        <w:br/>
        <w:tab/>
        <w:t xml:space="preserve"> С оглед вече взетото решение за допускане на касационно обжалване – не следва да се обсъжда останалата група въпроси, свързани с основанието по чл. 280 ал. 1 т. 1 от ГПК,което ще бъде направено/при необходимост/ при постановяване на акта по съществото на спора.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750 от 5.05.2011г. по в. гр. д. № 1357/2010г. на Софийски апелативен съд.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