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№1386/16.12.2016 по адм. д. №11728/2015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[населено място] при ЦУ на НАП, чрез процесуален представител, срещу решение № 1317 от 06.03.2015 г., поправено с решение за поправка на очевидна фактическа грешка № 4671/02.07.2015 г. по адм. дело № 9327/2014 г. по описа на административен съд – София град.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противоречие с материалния закон, съставляващи отменителни основания по чл. 209, т. 3 от АПК. Счита, че съдът не е обсъдил в съвкупност събраните доказателства и необосновано е кредитирал заключението на вещото лице по проведената в съдебното производство експертиза. Намира, че в хода на ревизията е установено отклонение от данъчно облагане с отчетените разходи за рекламни услуги по процесните фактури, с оглед на което е дължим и определеният с РА допълнителен корпоративен данък за 2011 г. В тези насоки излага подробни доводи в жалбата, като претендира отмяна на атакувания съдебен акт, ведно с присъждане на осъществените пред двете съдебни инстанции разноски. </w:t>
        <w:tab/>
        <w:br/>
        <w:tab/>
        <w:t xml:space="preserve">Ответникът по касационната жалба – [фирма], чрез процесуален представител, адв.. С и в писмена защита от 09.02.2016 г., оспорва основателността й и претендира присъждане на адвокатско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Предмет на съдебен контрол в производството пред административен съд – София град е законосъобразността и обосноваността на РА № 2141310332/10.03.2014 г., издаден от органи по приходите при ТД на НАП - [населено място], потвърден с решение № 1117/20.06.2014 г. на директора на дирекция „ОДОП“ - [населено място] при ЦУ на НАП, с който на [фирма], [населено място] е определен допълнително дължим корпоративен данък по ЗКПО за 2011 г. в размер на 28 232, 57 лв. и лихви в размер на 5 601, 40лв. </w:t>
        <w:tab/>
        <w:br/>
        <w:tab/>
        <w:t xml:space="preserve">За да достигне до извод за незаконосъобразност на ревизионния акт първоинстанционният съд е приел следното от фактическа и правна страна: </w:t>
        <w:tab/>
        <w:br/>
        <w:tab/>
        <w:t xml:space="preserve">В хода на производството приходните органи са констатирали, че за ревизираната 2011 г. данъчнозадълженото лице е отчело разходи за реклама на обща стойност 288 500 лв. Установили са, че осъществените счетоводни операции са въз основа на фактури за предоставени рекламни услуги от [фирма] и [фирма] във връзка със сключени от посочените доставчици като изпълнители по договори за реклама за излъчване на рекламни клипове с [фирма], [фирма], [фирма]“ и [фирма]. Ревизиращите са възложили изготвянето на експертна оценка, съобразно която общата пазарна стойност на процесните рекламни услуги възлиза на 2 182.00 лв. Въз основа на тази констатация органа по приходите е счел, че е налице хипотезата на чл. 16, ал. 1 от ЗКПО, с оглед на което е увеличил финансовия резултат на дружеството с отчетените разходи за реклама в размер на 286 318, 00 лв. и е определил съответстващия допълнително дължим корпоративен данък, ведно с лихви за забава. </w:t>
        <w:tab/>
        <w:br/>
        <w:tab/>
        <w:t xml:space="preserve">В хода на съдебното производство е проведена съдебно-оценителна експертиза, изготвена от вещото лице К. М, основана на метода на сравнимите неконтролирани цени и ползване на аналогични данни – брой излъчвания, телевизионен канал и цена(в съответствие с изискванията на чл. 16, ал. 1 от ЗКПО и според дефинициите на §1, т. 1а и т. 10 от ДР на ДОПК). Първоинстанционният съд не е кредитирал изводите на експерта по експертизата възожена в хода на ревизионното производство, тъй като заключението по нея е базирана на тарифни цени (общите условия) на телевизиите, където са излъчвани клиповете, а не на реално извършени сделки. Поради това решаващият състав е взел предвид заключението по съдебно-оценителната експертиза. Посочил е, че изводите на вещото лице по тази експертиза са базирани на цени по реално сключени договори с идентичен предмет, близки по време, сключени между въпросните доставчици и получател – трето лице за спора, представляващо независим търговец по смисъла на Наредба № Н-19 от 14.08.2006 г. Първоинстанционният съд е приел, че изготвената в хода на съдебното производство експертна оценка не установява наличие на отклонение от данъчно облагане, с оглед на което незаконосъобразно с ревизионният акт е увеличен финансовият резултат на дружеството за 2011 г. и допълнително е определен данък по ЗКПО. </w:t>
        <w:tab/>
        <w:br/>
        <w:tab/>
        <w:t xml:space="preserve">Настоящият касационен състав намира, че обжалваното решението е правилно. Легалната дефиниция на понятието "разходи за реклама" се съдържа в разпоредбата на § 1, т. 33 ДР от ЗКПО, определяща ги като разходи, направени за популяризиране на стоки и услуги, включително подаръци, които носят търговското наименование или търговската марка на данъчно задълженото лице, в рамките на обичайното за извършваната от него дейност. По аргумент от чл. 16, ал. 1 от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Над тази стойност на данъчната основа разходите се явяват документално необосновани и не се признават за данъчни цели, а формират данъчна постоянна разлика, обуславяща корекция на финансовия резултат на дружеството. </w:t>
        <w:tab/>
        <w:br/>
        <w:tab/>
        <w:t xml:space="preserve">В случая първоинстанционнният съд правилно е формулирал основният спор между страните, концентриращ се върху въпроса надвишават ли цените на процесните сделки обичайните пазарни цени на сделки от същия вид. Решаващият състав правилно е разпределил доказателствената тежест между страните, приемайки, че в тежест на органа по приходите е да установи наличието на отклонение от данъчно облагане. Обосновано той не е кредитирал оспореното заключението на експерта в ревизионното производство, като изложените от съда мотиви са в съответствие с постоянната практика на Върховния административен съд Те напълно се споделят от настоящия състав и не следва да се преповтарят. От друга страна при определяне на средните пазарни цени вещото лице по назначената от съда оценителна експертиза е използвало метода на сравнимите неконтролирани цени между независими търговци по чл. 3, т. 1 от Наредба № Н-9/14.08.2008 г., който се прилага въз основа на сравнение между контролирана и съпоставима неконтролирана сделка и при наличие на сходство в характеристиката на предмета на продукта или услугата. Съобразно заключението на експерта по съдебно-оценителната експертиза при прилагане на този метод и ползване на аналогични данни – брой излъчвания, телевизионен канал и цена, договорените цени по процесните контролирани сделки съответстват на пазарната цена на подобен вид услуги към датата на извършване на услугата. Неоснователно е възражението на касатора за неотносимост на това заключение, поради това, че като аналози са използвани само сделки на същите доставчици, доколкото в случая не е установена свързаност между ревизираното лице, доставчиците и неговите контрагенти. При липса на материалноправните предпоставки, визирани в хипотезата на чл. 16, ал. 1 от ЗКПО, не е налице отклонение от данъчно облагане, респективно - липсва соченото от касатора основание за преобразуване на финансовия резултат на дружеството чрез увеличение на приходите с разликата до размера на посочените от експерта в ревизионното производство пазарни цени. Като е достигнал до същия краен правен извод и е отменил РА като незаконосъобразен, решаващият състав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присъдят осъществените разноски за касационното производство, възлизащи на сумата от 7 200.00 лв., съгласно представения списък на разноските. </w:t>
        <w:tab/>
        <w:br/>
        <w:tab/>
        <w:t xml:space="preserve">Така мотивиран и на основание чл. 222, ал. 1 от АПК, Върховният административен съд, състав на Първо отделениеРЕШИ: </w:t>
        <w:tab/>
        <w:br/>
        <w:tab/>
        <w:t xml:space="preserve">ОСТАВЯ В СИЛА решение № 1317 от 06.03.2015 г., поправено с решение за поправка на очевидна фактическа грешка № 4671/02.07.2015 г., постановени по адм. дело № 9327/2014 г. по описа на административен съд – София град. </w:t>
        <w:tab/>
        <w:br/>
        <w:tab/>
        <w:t xml:space="preserve">ОСЪЖДА дирекция "ОДОП" - [населено място] при ЦУ на НАП да заплати на [фирма], [населено място] сумата от 7 200.00 лв., съдебни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