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№379/13.01.2023 по адм. д. №9421/2021 на ВАС, I о., докладвано от председателя Емилия Миткова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379 София, 13.01.2023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декември две хиляди и двадесет и втора година в състав: Председател: ЕМИЛИЯ МИТКОВА Членове: МИЛЕНА ЗЛАТКОВАБЛАГОВЕСТА ЛИПЧЕВА при секретар Станка Ташкова и с участието на прокурора Нели Христозова изслуша докладваното от председателя Емилия Миткова по административно дело № 9421 / 2021 г.</w:t>
        <w:tab/>
        <w:br/>
        <w:tab/>
        <w:t xml:space="preserve">Производство по чл. 208 и сл.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 жалба на Е. Борисова чрез адв. И. Янев против Решение № 3008 от 11.05.2021г. на Административен съд София-град (АССГ) по адм. д. № 2739 по описа за 2020г., с което е отхвърлена жалба срещу Ревизионен акт (РА) №Р-22221118003904-091-001 от 31.07.2019г., издаден от органи по приходите при Териториална дирекция (ТД) на Национална агенция за приходите (НАП) – София, мълчаливо потвърден от директора на Дирекция „Обжалване и данъчно-осигурителна практика“ („ОДОП“) - София при Централно управление (ЦУ) на НАП, с който по отношение на Е. Борисова са установени задължения на основание чл. 19 от ДОПК за задължения на „АРИЗ-79“ ЕООД в общ размер на 70 825,52лв., от които: 29 022,63лв. - ДДС, 8 104,76лв. - данък върху доходите от трудови правоотношения, 20 816,09лв. задължения по ДОО, 8 842,47лв. задължения за здравноосигурителни вноски и 4 039,57 лв. вноски за УПФ и в полза на ответника са присъдени разноски в размер на 2654 лв.</w:t>
        <w:tab/>
        <w:br/>
        <w:tab/>
        <w:t xml:space="preserve">В касационна жалба се твърди неправилност на решението поради нарушение на материалния закон, съществено нарушение на съдопроизводствените правила и необоснованост, съставляващи отменителни касационни основания по чл. 209, т. 3 от АПК. Релевира оплакване, че е нарушен принципът на равенство на страните в процеса. Сочи, че съдът не е дал конкретни указания за разпределянето на доказателствената тежест по чл. 170 от АПК. Твърди, че формулираният в мотивите на проверяваното решение отговор на част от доводите на жалбоподателя е необоснован, тъй като не са изяснени по предвидения процесуален ред всички правнорелевантни факти. Излага, че съдът не е извършил служебна проверка дали при издаването на РА е спазена изискуемата от закона форма. Намира, че издателите на РА не са притежавали и положили валидни електронни подписи, поради което издадения РА не е валиден акт. Добавя, че първоинстанционния съд не е извършил необходимата проверка за притежаваните от органите по приходите сертификати за електронни подписи и дали същите са използвани за подписване на процесните документи към съответната дата на издаването им. Претендира отмяна на обжалваното решение и връщане на същото за ново разглеждане от друг състав на първоинстанционния административен съд. В съдебно заседание заявява искане за присъждане на сторените разноски като представя списък по чл. 80 от ГПК.</w:t>
        <w:tab/>
        <w:br/>
        <w:tab/>
        <w:t xml:space="preserve">Ответникът по касационната жалба - директорът на Дирекция „ОДОП“ - София при ЦУ на НАП, в съдебно заседание, я оспорва с искане обжалваното решение да се остави в сила. Претендира присъждане на направените пред настоящата съдебна инстанция разноски в размер на 6716,05 лева.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 и разгледана по същество е основателна поради следните съображения:</w:t>
        <w:tab/>
        <w:br/>
        <w:tab/>
        <w:t xml:space="preserve">Предмет на съдебен контрол в производството пред АССГ е бил РА № Р-22221118003904-091-001 от 31.07.2019г., издаден от органи по приходите при ТД на НАП – София, мълчаливо потвърден от директора на Дирекция „ОДОП“ - София при ЦУ на НАП, с който по отношение на Е. Борисова са установени задължения на основание чл. 19 от ДОПК за задължения на „АРИЗ-79“ ЕООД в общ размер на 70 825,52лв., от които: 29 022,63лв. - ДДС, 8 104,76лв.-данък върху доходите от трудови правоотношения, 20 816,09лв. задължения по ДОО, 8 842,47лв. задължения за здравноосигурителни вноски и 4 039,57 лв. вноски за УПФ.</w:t>
        <w:tab/>
        <w:br/>
        <w:tab/>
        <w:t xml:space="preserve">За да постанови обжалваното решение първоинстанционният съд е приел, че РА е издаден от компетентни органи. В производството не са допуснати процесуални нарушения включително и съществени такива. Посочил е като безспорно установено, че Е. Борисова от 17.06.2015г. до 16.02.2016г. е собственик на капитала и управител на „АРИЗ-79“ ЕООД. На 09.02.2016г. - същата, чрез пълномощника си С. Огнянова, прехвърля дяловете си на Огнянова като прехвърлянето е вписано на 16.02.2016г. Приема за установено, че към 16.02.2016г. в касата на дружеството има касова наличност, която е достатъчна да покрие общия размер на задълженията от 70 825,52 лева. По отношение на представения по делото протокол от 10.02.2016г. за предаване на наличните пари в касата на „АРИЗ-79“ ЕООД на пълномощник на Огнянова, администратияният съд е посочил, че има компрометирана доказателствена стойност, с оглед на което е приел, че са налице основанията на чл. 19, ал. 2 от ДОПК. Обжалваното решение е неправилно.</w:t>
        <w:tab/>
        <w:br/>
        <w:tab/>
        <w:t xml:space="preserve">Установява се по делото, че ЗВР, ЗИЗВР, РД и РА са създадени като електронни документи по смисъла на чл. 3, ал. 1 от ЗЕДЕУУ, като същите са връчени на ревизираното лице, видно от приложените по делото разписки.</w:t>
        <w:tab/>
        <w:br/>
        <w:tab/>
        <w:t xml:space="preserve">Съгласно чл. 184, ал. 1 от ГПК електронният документ може да бъде представен възпроизведен на хартиен носител като препис, заверен от страната, като изр. второ на същата разпоредба гласи, че при поискване страната е длъжна да представи документа на електронен носител. В изпълнение на цитираната норма, описаните по - горе електронни документи са представени по административната преписка и същите са приложени по делото. По делото не са налице данни от ответната в първоинстанционното производство страна да е изисквана допълнителна информация по реда на чл. 184, ал. 1 от ГПК във връзка с 2 от ДР на ДОПК досежно подписите, положени на електронните документи, в това число валидността и удостоверяването на КЕП. По делото пред първостепенния съд са представени както на хартиен, а също и на CD, издадените като електронни документи ЗВР, ЗИЗВР, РД и РА, а също и резултатите от проверка на валидността на електронните подписи на органите по приходите, участвали в ревизията. Съдът не е обсъдил в решението си по никакъв начин тези факти. Не е обсъдил съдържанието на приложените заверени копия на служебно извършените проверки на подписите на приходните органи. Не е извършен анализ на представените по делото доказателства за подписване на електронните документи, нито че органите по приходите участвали в ревизията, издали оспорения пред първоинстанционния съд акт и подписали посочените по-горе документи притежават валидни КЕП към датата на подписване на съответните документи.</w:t>
        <w:tab/>
        <w:br/>
        <w:tab/>
        <w:t xml:space="preserve">В чл. 3, т. 12 и 15 от Регламент (ЕС) № 910/2014 г. относно електронната идентификация и удостоверителните услуги при електронни трансакции на вътрешния пазар и за отмяна на Директива 1999/93/ЕО (Регламента) се съдържа дефиниция за КЕП, който е усъвършенстван електронен подпис, създаден от устройство за създаване на такъв подпис и се основава на квалифицирано удостоверение за електронен подпис. Разпоредбата на чл. 13, ал. 1 от ЗЕДЕУУ гласи, че електронен подпис е електронен подпис по смисъла на чл. 3, т. 10 от Регламент (ЕС) № 910/2014, а именно - данни в електронна форма, които се добавят към други данни в електронна форма или са логически свързани с тях, и които титулярят на електронния подпис използва, за да се подписва. Квалифицираният електронен подпис е усъвършенстван електронен подпис, който е създаден от устройство за създаване на квалифициран електронен подпис и се основава на квалифицирано удостоверение за електронни подписи и правната му сила е равностойна на тази на саморъчния подпис, когато това е уговорено между страните /чл. 13, ал. 3 и ал. 4 ЗЕДЕУУ/. По силата на чл. 25, ал. 1 от ЗЕДЕУУ доставчикът на квалифицирани удостоверителни услуги издава квалифицирано удостоверение по искане на титуляря, съгласно изискванията на чл. 24, 1 от Регламента, а съгласно ал. 5 същият издава незабавно удостоверението посредством публикуването му в регистъра на удостоверенията.</w:t>
        <w:tab/>
        <w:br/>
        <w:tab/>
        <w:t xml:space="preserve">Основателен е доводът на касатора, че в съдебното решение не е обсъден въпросът за електронните подписи и дали ЗВР, ЗИЗВР, РД и РА са валидни документи, като не са дадени и указания до страната в тази насока, по реда на чл. 9, ал. 3 от АПК във вр. с чл. 171, ал. 5 във вр. с 2 от ДР на ДОПК.</w:t>
        <w:tab/>
        <w:br/>
        <w:tab/>
        <w:t xml:space="preserve">С оглед изложеното по - горе досежно представените от страна на приходните органи доказателства за валидността на подписите на лицата, издали ЗВР, ЗИЗВР, РД и РА се достига до извод за липса на мотиви досежно изводите на съда относно наличието на валидно подписани актове в хода на ревизията. Спазването на изискването за подписване на акта по чл. 120, ал. 1, т. 8 от ДОПК е факт, който подлежи на доказване във всеки конкретен случай и доказателствената тежест е на административните органи съгласно общото правило на чл. 170, ал. 1 от АПК във връзка с 2 от ДР на ДОПК, а съдът следва да изпълни задължението си по чл.168 АПК, като извърши съдебен контрол на оспорения акт по критериите, посочени в чл.146 АПК.</w:t>
        <w:tab/>
        <w:br/>
        <w:tab/>
        <w:t xml:space="preserve">Досежно компетентността на органа издал и подписал обжалвания РА /по арг. от чл.168, ал.2 АПК/, съдът е следвало да изложи конкретни, а не шаблонни доводи /стр.6, абзац 2 от обжалваното решение/.</w:t>
        <w:tab/>
        <w:br/>
        <w:tab/>
        <w:t xml:space="preserve">В тази насока са основателни оплакванията на касационния жалбоподател, че съдът е допуснал съществени нарушения на съдопроизводствените правила, тъй като е следвало по реда на чл. 170, ал. 3 АПК във връзка с 2 от ДР на ДОПК да укаже доказателствената тежест, вкл. за установяване спазването на изискването по чл. 120, ал. 1, т. 8 от ДОПК, което в настоящия случай не е сторено, а следва от принципа на служебното начало в процеса.</w:t>
        <w:tab/>
        <w:br/>
        <w:tab/>
        <w:t xml:space="preserve">Допуснатото нарушение е съществено, тъй като препятства касационната инстанция да извърши преценка по прилагането на материалния закон съгласно чл. 220 от АПК, като по аргумент от чл. 160, ал. 2 от ДОПК засяга и дължимата проверка за законосъобразност на РА по отношение на спазването на предвидената от закона форма на акта.</w:t>
        <w:tab/>
        <w:br/>
        <w:tab/>
        <w:t xml:space="preserve">На следващо място съдът не е изложил достатъчно мотиви относно приетото от правна страна относно предпоставките на чл.19, ал.2 от ДОПК, посочени като чл.119 ал.2 от ДОПК. Не се установява как съдът е достигнал до извода за наличие на фактическия състав на посочената разпоредба, включително причинно следствена връзка между укритите доходи и неудовлетвореното вземане.</w:t>
        <w:tab/>
        <w:br/>
        <w:tab/>
        <w:t xml:space="preserve">При така установеното настоящият съдебен състав счита, че обжалваното решение е неправилно постановено, като подлежи на отмяна и на основание чл. 222, ал. 2, т. 1 от АПК следва делото да се върне на същия съд за ново разглеждане от друг съдебен състав.</w:t>
        <w:tab/>
        <w:br/>
        <w:tab/>
        <w:t xml:space="preserve">При новото разглеждане на делото, с оглед обезпечаване възможност на страните да съобразят процесуалното си поведение с правилата на доказателствената тежест, същата следва да им бъде разяснена от съда при съобразяване на правилото на чл. 170, ал. 1 АПК, във вр. с 2 от ДР на ДОПК и останалите задължения за съда, които следват от принципа на служебното начало, като се изложат подробни мотиви по същество на спора, досежно наличие на предпоставките на чл.19, ал.2 от ДОПК..</w:t>
        <w:tab/>
        <w:br/>
        <w:tab/>
        <w:t xml:space="preserve">При постановяване на съдебното решение съдът следва да съобрази предявените от закона изисквания към съдържанието на акта съгласно чл. 172а, ал. 2 АПК, чл. 235, ал. 2 и чл. 236, ал. 2 ГПК, във вр. с 2 ДР на ДОПК. При постановяване на решението си съдът следва да съобрази и решение по дело С-362/21 на СЕС.</w:t>
        <w:tab/>
        <w:br/>
        <w:tab/>
        <w:t xml:space="preserve">При този изход на делото настоящият съдебен състав не се произнася по разноските предвид разпоредбата на чл. 226, ал. 3 от АПК, поради което при новото разглеждане на делото и в зависимост от неговия изход новият съдебен състав на първата инстанция ще следва да се произнесе по разноските, включително и за настоящата касационна инстанция.</w:t>
        <w:tab/>
        <w:br/>
        <w:tab/>
        <w:t xml:space="preserve">Предвид на изложеното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изцяло Решение № 3008 от 11.05.2021г. на Административен съд София-град по адм. д. № 2739 по описа за 2020г. и</w:t>
        <w:tab/>
        <w:br/>
        <w:tab/>
        <w:t xml:space="preserve">ВРЪЩА делото на Административен съд - София-град за ново разглеждане от друг съдебен състав при изпълнение указанията, дадени в настоящето решение.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ЗЛАТКОВА/п/ БЛАГОВЕСТА ЛИПЧЕВА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