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№6029/18.11.2021 по гр. д. №2772/2021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60298</w:t>
        <w:tab/>
        <w:br/>
        <w:tab/>
        <w:t xml:space="preserve"> </w:t>
        <w:tab/>
        <w:br/>
        <w:tab/>
        <w:t xml:space="preserve"> София, 18.11.2021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осми ноември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ВАСИЛКА ИЛИЕВА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2772/2021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от ГПК. </w:t>
        <w:tab/>
        <w:br/>
        <w:tab/>
        <w:t xml:space="preserve"> </w:t>
        <w:tab/>
        <w:br/>
        <w:tab/>
        <w:t xml:space="preserve">Образувано е по молба за отмяна, подадена от адв.Ст.Х. – пълномощник на В. В. Г., на влязло в сила решение № 29/ 12.10.2018г. по гр. д.№ 44/2018 г. по описа на Етрополски районен съд, с което родителските права по отношение на детето Я. В. В. са предоставени на майката И. Л. И.;определено е местоживеенето на детето;определен е режим на лични отношения на бащата В. Г. с детето и е осъден да заплаща месечна издръжка в размер на 150 лв.,считано от 15.01.2018 год.,както и да заплати дължимата държавна такса по сметка на РС – Етрополе.</w:t>
        <w:tab/>
        <w:br/>
        <w:tab/>
        <w:t xml:space="preserve"> </w:t>
        <w:tab/>
        <w:br/>
        <w:tab/>
        <w:t xml:space="preserve">Изложените в молбата по чл. 303, ал. 1, т. 5 ГПК твърдения се свеждат до оплаквания за допуснати съществени нарушения на съдопроизводствените правила. Твърди се, че за воденото исково производство молителят узнал едва на 08.02.2021 г.,когато установил, че му е наложен запор от ДСИ.Поканата за доброволно изпълнение му е връчена на 16.03.2021 г. с писмо от МП,тъй като работи като надзирател в затвора в [населено място].Сочи, че в нарушение на императивите на ГПК е бил лишен от възможността да бъде уведомен за висящността на спора пред първоинстанционния съд, както и от възможността да обжалва постановеното решение.</w:t>
        <w:tab/>
        <w:br/>
        <w:tab/>
        <w:t xml:space="preserve"> </w:t>
        <w:tab/>
        <w:br/>
        <w:tab/>
        <w:t xml:space="preserve">Ответникът по молбата за отмяна – И. Л. И., чрез процесуалния си представител адв.В.П., в писмения отговор по чл. 306 ал. 3 ГПК оспорва молбата като недопустима и неоснователна.Представя нотариално заверено споразумение между страните, сключено на 10.08.2020 год.,по силата на което и съгласно чл. 59, ал. 9 и чл. 127, ал. 1 СК е променено решение № 29/ 12.10.2018г. по гр. д.№ 44/2018 г. по описа на Етрополски районен съд, относно местожителството на детето в РГермания заедно с майката, определен е нов режим на лични контакти между бащата и детето както на територията на РБългария, така и на територията на РГермания, а бащата е дал съгласието си до навършване на пълнолетие на детето Я. да напуска нееднократно пределите на РБългария, да пътува и да пребивава в страните – членки на Европейския съюз.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за отмяна констатира служебно, че е процесуално недопустима, поради което следва да бъде оставена без разглеждане по следните съображения:</w:t>
        <w:tab/>
        <w:br/>
        <w:tab/>
        <w:t xml:space="preserve"> </w:t>
        <w:tab/>
        <w:br/>
        <w:tab/>
        <w:t xml:space="preserve">В производството по чл. 307 ал. 1 ГПК съдът се произнася по допустимостта на молбата за отмяна– срок, такса, страни, наличие на влязъл в сила съдебен акт, по отношение на който способът е приложим. Съгласно разпоредбата на чл. 305, ал. 1, т. 5 ГПК срокът за подаване на молба за отмяна на влезли в сила решения по чл. 303, ал. 1, т. 5 ГПК е 3- месечен от деня на узнаване на решението.Молителят е узнал за влязлото в сила решение на 31.10.2018 г. към датата на сключване на нотариално завереното споразумение между страните – 10.08.2020 год. и от тази дата започва да тече срокът по чл. 305, ал. 1 ГПК. Молбата за отмяна е подадена на 07.05.2021 г.,видно от щемпела на РС - Етрополе и е извън законоопределения срок. Срокът е преклузивен и с неговото изтичане се погасява правото на страната да подаде молба за отмяна, за чиято допустимост съдът следи служебно.</w:t>
        <w:tab/>
        <w:br/>
        <w:tab/>
        <w:t xml:space="preserve"> </w:t>
        <w:tab/>
        <w:br/>
        <w:tab/>
        <w:t xml:space="preserve">Спазването на срока за подаването на молба за отмяна е абсолютна процесуална предпоставка за нейната допустимост и с неговото изтичане се погасява правото на страната да подаде молба за отмяна, а процесуално недопустимата молба за отмяна не може да бъде разгледана по същество.</w:t>
        <w:tab/>
        <w:br/>
        <w:tab/>
        <w:t xml:space="preserve"> </w:t>
        <w:tab/>
        <w:br/>
        <w:tab/>
        <w:t xml:space="preserve"> Водим от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молбата за отмяна подадена от адв.Ст.Х. – пълномощник на В. В. Г., на влязло в сила решение № 29/ 12.10.2018г. по гр. д.№ 44/2018 г. по описа на Етрополски районен съд.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съобщението до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