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№1365/14.12.2016 по адм. д. №12018/2016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касационни жалби от Национално сдружение на кабелни оператори „Клуб 2000”, [населено място], чрез процесуален представител, от [фирма], [населено място], [фирма], [населено място] и [фирма], [населено място] против Решение № 7308 от 16.06.2016г. на Върховния административен съд, Четвърто отделение по адм. д. № 3087 по описа за 2015г., с което е отменено решение № 147/12.02.2015 г., постановено по преписка № КЗК.949/2014 г. на Комисията за защита на конкуренцията, с което е установено извършено нарушение по чл. 36, ал. 2 ЗЗК от страна на [фирма] и е наложена имуществена санкция на дружеството в размер на 0, 1%, от нетните приходи от продажби на дружеството за финансовата 2013 година, равняваща се на 811 879 лв., като вместо него е установено, че не е извършено нарушение по чл. 36, ал. 2 ЗЗК от страна на [фирма]. </w:t>
        <w:tab/>
        <w:br/>
        <w:tab/>
        <w:t xml:space="preserve">Касаторите поддържат, че обжалваното решение е неправилно поради нарушение на материалния закон, съставляващо отменително основание по чл. 209, т. 3 АПК. Считат, че тричленният състав неправилно е приел, че кабелното и мобилното предоставяне на Интернет са отделни продуктови пазари, без да съобрази основополагащия принцип на технологична неутралност. Намират, че формираните изводи са в противоречие с чл. 106, §1 ДФЕС и чл. 2, §1 от Директивата 2002/77/ЕО на Комисията от 16.09.2002г. относно конкуренцията на пазарите за електронни съобщителни мрежи и услуги. Сочат, че таблетът не е принадлежност към предлаганата от БТК услуга, тъй като има самостоятелно приложение. В тези насоки излагат подробни аргументи в жалбата и в о. с.з. и претендират отмяна на обжалвания съдебен акт и отхвърляне на жалбата срещу решението на КЗК. </w:t>
        <w:tab/>
        <w:br/>
        <w:tab/>
        <w:t xml:space="preserve">Ответникът по касационните жалби – Комисия за защита на конкуренцията, чрез процесуален пълномощник, в о. с.з. изразява становище за тяхната основателност. </w:t>
        <w:tab/>
        <w:br/>
        <w:tab/>
        <w:t xml:space="preserve">Ответникът – [фирма], чрез процесуални пълномощници, в о. с.з. и с писмено становище оспорва основателността на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касационните жалби. </w:t>
        <w:tab/>
        <w:br/>
        <w:tab/>
        <w:t xml:space="preserve">Върховният административен съд, петчленен състав на Първа колегия, за да се произнесе, взе предвид следното: </w:t>
        <w:tab/>
        <w:br/>
        <w:tab/>
        <w:t xml:space="preserve">Производството по адм. дело № 3087/2015г. по описа на ВАС, Четвърто отделение е образувано по жалба от [фирма], [населено място] срещу решение № 147/12.02.2015 г., постановено от Комисията за защита на конкуренцията /КЗК/ по преписка № КЗК–949/2014 г., с което КЗК е установила, че е извършено нарушение по чл. 36, ал. 2 ЗЗК от страна на [фирма] и е наложила имуществена санкция на дружеството в размер на 0, 1%, от нетните приходи от неговите продажби за финансовата 2013 година, равняваща се на 811 879 лв. </w:t>
        <w:tab/>
        <w:br/>
        <w:tab/>
        <w:t xml:space="preserve">За да достигне до извод за незаконосъобразност на оспореното решение на КЗК тричленният състав е приел следното от фактическа и правна страна: </w:t>
        <w:tab/>
        <w:br/>
        <w:tab/>
        <w:t xml:space="preserve">Производството пред КЗК е образувано на основание чл. 94, ал. 1, във връзка с чл. 38, ал. 1, т. 3 ЗЗК по искане на членовете на Национално сдружение на малки и средни кабелни оператори "ТВ Клуб 2000", [фирма], [населено място], [фирма], [населено място] и [фирма], [населено място] срещу [фирма] за установяване на евентуално извършени нарушения по чл. 29, чл. 36, ал. 2 и/или чл. 36, ал. 4 ЗЗК и налагане на предвидените в закона санкции. В хода на производството, Комисията е установила, че [фирма] е телекомуникационен оператор, който осъществява активна дейност на следните електронни-съобщителни пазари - пренос на данни, достъп до Интернет, разпространение на радио и телевизионни програми, мобилна телефонна услуга, фиксирана телефонна услуга, предоставяни на територията на цялата страна. Дружеството предлага услугата достъп до интернет, с планове: T. U. S +, T. U. M+, T. U. L+, T. U. XL+, като при това предоставя възможност за закупуване на крайно устройство - таблет, от началото на търговското предлагане на тези планове - 29.04.2013 г. В периода от месец януари – юли 2014 г. [фирма] предлага към планове T. U. S +, T. U. M+, T. U. L+, T. U. XL+, възможност за закупуване на определени модели и марки крайни устройства на преференциални цени във връзка с избрания от потребителя план и срок на договора. В горепосочения период, устройствата могат да бъдат закупени и без да се сключва договор за абонаментен план. Наред с горното КЗК е установила, че в посочения период БТК е извършвала продажби на определени крайни устройства - таблети, при условия на еднократно плащане и/или на лизинг, при 12 и/или 24 месечен договор, на цени по-ниски от доставната цена на съответните устройства. При тези констатации и с оглед характера на стопанската дейност на страните и фактическото предоставяне на услугите на крайни потребители, КЗК е определила съответния продуктов пазар като пазара за предоставяне на електронни съобщения, чрез електронна съобщителна мрежа. Приела е още, че процесните устройства - таблети, се явяват добавки по смисъла на чл. 36, ал. 2 ЗЗК, към предоставяните от БТК абонаментни планове T. U. S +, T. U. M+, T. U. L+, T. U. XL+, тъй като представляват стока, която се предлага/дава към услугата по предоставяне на достъп до интернет при условията на съответния тарифен план. Съобразявайки предвидената в чл. 36, ал. 2 ЗЗК изрична забрана за даването на добавки, КЗК е приела, че предлаганите от БТК таблети, не попадат в кръга на изрично посочените от нормата изключения, поради което е изследвала доколко те представляват добавка, предоставена безвъзмездно или на привидна цена към продаваната услуга по доставяне на интернет. Предвид факта, че процесните модели таблети, имат значително по-висока цена при свободната им продажба от страна на БТК, без обвързване със сключване на договор за конкретен абонаментен план и във връзка с това, че редица модели се продават на цени под доставните им цени, Комисията е достигнала до извод, че описаното поведение е недобросъвестно, тъй като с реализиране на продажби на продукти под доставната им цена се осъществява нелоялно привличане на клиенти. Поради това е приела, че е осъществен съставът на чл. 36, ал. 2 ЗЗК, като наред с това е установила, че с поведението си [фирма] не е осъществила нарушение по чл. 36, ал. 4 и чл. 29 ЗЗК. </w:t>
        <w:tab/>
        <w:br/>
        <w:tab/>
        <w:t xml:space="preserve">Анализирайки тезите и възраженията на страните, тричленният съдебен състав е приел, че решението на КЗК в оспорената му част е незаконосъобразно, като постановено в противоречие на материалноправните разпоредби на чл. 36, ал. 2 във вр. с чл. 29 от ЗЗК и § 1, т. 15 от ДР на ЗЗК. Този извод е формиран след като са изследвани кумулативно изискуемите елементи на общата забрана за нелоялна конкуренция, съдържаща се в чл. 29 ЗЗК. Преценено е, че не всяко действие или бездействие при и по повод осъществяване на стопанска дейност се субсумира в хипотезата на чл. 29 ЗЗК, а само тези, с които се засяга "съответния пазар". Същият се състои от "продуктов пазар", в който са включени всички стоки или услуги, които могат да се приемат като взаимозаменяеми по отношение на техните характеристики, предназначение и цени /§ 1, т. 15, б. а ДР ЗЗК/ и от "географски пазар", включващ определена територия, в която се предлагат съответните взаимозаменяеми стоки или услуги и в която конкурентните условия са еднакви и се различават от тези в съседни райони /§ 1, т. 15, б. б ДР ЗЗК/. В този контекст тричленният състав е счел, че липсват реални конкурентни отношения между страните. Посочил е, че Комисията за защита на конкуренцията неправилно е приела, че съответен пазар по смисъла на § 1, т. 15 ДР ЗЗК е пазарът за предоставяне на електронни съобщения чрез електронна съобщителна мрежа. След като предметът на проучване е предлаганата от [фирма] услуга - достъп до интернет с планове T. U. S +, T. U. M+, T. U. L+, T. U. XL+ и възможносттс за закупуване на определени модели и марки крайни устройства /таблети/ на преференциални цени във връзка с избрания от потребителя план и срок на договора, то преценката следва да обхване предоставянето на услугите пренос на данни и достъп до интернет чрез кабелни мрежи и предоставянето на мобилен интернет чрез използване на GSM/U. стандарт за пренос на данни чрез мобилна мрежа. Съдът е счел, че това са два отделни подпазара на общия такъв по предоставяне на електронни съобщения чрез електронна съобщителна мрежа, които могат да бъдат обособени като отделни продуктови пазари по смисъла на § 1, т. 15, б. а ДР ЗЗК, доколкото предоставянето на достъп до мобилен и до стационарен интернет не са взаимозаменяеми услуги. Посочил е, че преносът на данни чрез кабелна мрежа се предоставя до точно определено място и се характеризира с неограничен трафик на данни, като скоростта не зависи от обема на последните. На свой ред, преносът на данни чрез мобилна мрежа се предоставя навсякъде, където съответният доставчик поддържа покритие, и скоростта зависи от обема данни, които се пренасят. Поради това е приел, че преносът на данни чрез кабелна мрежа позволява прехвърляне на значителен обем данни с висока скорост от фиксирано място, докато преносът на данни чрез мобилна мрежа позволява прехвърлянето на ограничен обем от данни с висока скорост, но от всяка една точка с покритие, поради което двете услуги са насочени към задоволяване на различни по вид потребности на потребителите и не са взаимозаменяеми. </w:t>
        <w:tab/>
        <w:br/>
        <w:tab/>
        <w:t xml:space="preserve">Наред с горното тричленният състав е достигнал до извод, че КЗК неправилно е приложила чл. 36, ал. 2 ЗЗК. Счел е, че предлаганите таблети са принадлежност към продаваната услуга, тъй като предоставянето на достъп до мобилен интернет посредством абонаментни планове T. U. S +, T. U. M+, T. U. L+, T. U. XL+, е услуга, която не може да бъде реално извършена и потребена от клиентите, без последните да притежават крайно устройство, посредством което да получат достъп до интернет. Въз основа на тези доводи е формирал заключението, че след като предлаганите от [фирма] таблети представляват принадлежност към извършваната услуга, КЗК неправилно е приела, че е извършено нарушение по чл. 36, ал. 2 ЗЗК. </w:t>
        <w:tab/>
        <w:br/>
        <w:tab/>
        <w:t xml:space="preserve">Настоящият петчленен състав намира, че обжалваното решение е валидно, допустимо и правилно. </w:t>
        <w:tab/>
        <w:br/>
        <w:tab/>
        <w:t xml:space="preserve">Обоснован и материалнозаконосъобразен е изводът на тричленния състав, че КЗК неправилно е дефинирала продуктовия пазар, в резултат на което е приела, че спрямо [фирма] са приложими разпоредбите на Глава 7 от ЗЗК и е извършено нарушение по чл. 36, ал. 2 от ЗЗК. </w:t>
        <w:tab/>
        <w:br/>
        <w:tab/>
        <w:t xml:space="preserve">Разпоредбата на чл. 29 ЗЗК забранява всяко действие или бездействие при осъществяване на стопанска дейност, което е в противоречие с добросъвестната търговска практика и уврежда или може да увреди интересите на конкурентите. За да бъде установено нарушение по смисъла на закона следва да са налице следните кумулативно изискуеми предпоставки: наличие на действие или бездействие при и по повод осъществяване на стопанска дейност на определен пазар; съответното действие или бездействие да е в противоречие с добросъвестната търговска практика и да е налице увреждане или опасност от увреждане на интересите на конкурент. </w:t>
        <w:tab/>
        <w:br/>
        <w:tab/>
        <w:t xml:space="preserve">Легалната дефиниция на понятието „стопанска дейност” се съдържа в § 1 т. 13 ДР ЗЗК, определящ я като дейността на предприятия, резултатите от която са предназначени за размяна на пазара. Само действието или бездействието, което засяга "съответния пазар" е релевантно за състава на общата забрана за нелоялна конкуренция. От своя страна съответният пазар се състои от "продуктов пазар", в който са включени всички стоки или услуги, които могат да се приемат като взаимозаменяеми по отношение на техните характеристики, предназначение и цени - § 1, т. 15, б. а ДР ЗЗК и "географски пазар", включващ определена територия, в която се предлагат съответните взаимозаменяеми стоки или услуги и в която конкурентните условия са еднакви и се различават от тези в съседни райони - § 1, т. 15, б. б ДР ЗЗК. За да може да се установят границите на конкуренция между предприятията и да се определи правилно конкурентната среда следва да се конкретизира съответния пазар. Именно той е определящ за преценката дали поведението на участниците в него е нелоялно. </w:t>
        <w:tab/>
        <w:br/>
        <w:tab/>
        <w:t xml:space="preserve">В случая правилно тричленният състав е приел, че предоставянето на услугите пренос на данни и достъп до интернет чрез кабелни мрежи и предоставянето на мобилен интернет чрез използване на GSM/U. стандарт за пренос на данни чрез мобилна мрежа са два отделни подпазари, които могат да бъдат обособени като отделни продуктови пазари по смисъла на § 1, т. 15, б. а ДР ЗЗК. Това е така, тъй като предоставянето на достъп до мобилен и до стационарен интернет не са взаимозаменяеми услуги. Този извод следва от съпоставката на характеристиките и предназначението им. Преносът на данни чрез кабелна мрежа се предоставя до точно определено място и се характеризира с неограничен трафик на данни, като техният обем не определя скоростта им. От друга страна, преносът на данни чрез мобилна мрежа се предоставя навсякъде, където съответният доставчик поддържа покритие и скоростта зависи от обема данни, които се пренасят. Следователно, преносът на данни чрез кабелна мрежа позволява прехвърляне на значителен обем данни с висока скорост от фиксирано място, докато преносът на данни чрез мобилна мрежа позволява прехвърлянето на ограничен обем от данни с висока скорост, но от всяка една точка с покритие, поради което двете услуги са насочени към задоволяване на различни по вид потребности на потребителите и не са взаимозаменяеми. Именно поради това обосновано тричленният състав е приел, че изследваното поведение на [фирма] засяга единствено пазара на предоставянето на мобилен интернет чрез използване на GSM/U. стандарт за пренос на данни чрез мобилна мрежа и това е съответният продуктов пазар по смисъла на § 1, т. 15, б. а ДР ЗЗК. Като е приела друго, КЗК не е установила правилно конкурентната среда на релевантния пазар и не е обосновала негативния ефект за конкуренцията. </w:t>
        <w:tab/>
        <w:br/>
        <w:tab/>
        <w:t xml:space="preserve">Неоснователни са тезите в касационната жалба, че мотивите на обжалвания съдебен акт са в противоречие с дългогодишната константна практика на КЗК и ВАС. В Решение № 6517 от 15.05.2014г. на ВАС по адм. дело № 10669/2013г. съдът изрично е посочил, че изясняването на въпроса за липсата на идентичност на специфичния пазар е от водещо значение за преценката за конкурентни отношения. Неотносими в случая поради липса на сходство във фактическите състави са цитираните мотиви на решението по адм. дело № 4123/2011г., касаещи предлагането на платена телевизия и интернет услуги, като основна част от предлагания пакет. При преноса на данни чрез мобилна и кабелна мрежа дефинирането на продуктовия пазар не може да се извърши по аналогия с пазара на разпространението на телевизионни програми чрез различни технически способи. Това е така, тъй като начинът на пренос на телевизионни програми не се отразява на качеството, количеството и вида на пренасяната информация, респективно - не влияе върху характеристиките и предназначението на съпоставяните услуги. Потребителят може да получи срещу заплащане на месечна такса съответен брой програми, със съпоставимо качество, винаги с фиксирано местоположение на приемника, с еднаква скорост и със съпоставима надеждност на сигнала. При мобилния интернет се прехвърлят ограничен обем от данни с висока скорост, но от всяка една точка с покритие. Той не е взаимнозаменяем с фиксирания широколентов достъп до интернет, поради което правилно е определен като различен продуктов пазар. В този смисъл е и формираният от ЕК извод, съдържащ се в Препоръката на ЕК от 09.10.2014 г. относно съответните пазари на продукти и услуги в сектора на електронните комуникации, подлежащи на регулиране ex ante, сочещ, че мобилният интернет се възприема от потребителите като допълваща, а не като взаимозаменяема услуга спрямо широколентовия интернет, в което число се включва и кабелният интернет достъп. </w:t>
        <w:tab/>
        <w:br/>
        <w:tab/>
        <w:t xml:space="preserve">Несподелим е аргументът на касаторите, че при дефинирането на продуктовия пазар тричленният състав е нарушил принципа за технологична неутралност. Той забранява фаворизирането или дискриминирането на определена технология, но е приложим в секторната регулация на електронните съобщения, осъществявана от Комисията за регулиране на съобщенията. В тази връзка основателно е възражението на [фирма], че съобразно Решение №243/22.02.2011г. на КРС, оставено в сила от ВАС, регулаторният орган е приел, че липсва взаимозаменяемост между мобилен достъп до интернет и кабелен достъп до интернет.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