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№6020/10.11.2021 по гр. д. №3844/2020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2. При установено софтуерно въздействие върху средството за измерване, в резултат на което с него е измерена цялата доставена и потребена от абоната ел.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 енергия по реда на чл.183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60203</w:t>
        <w:tab/>
        <w:br/>
        <w:tab/>
        <w:t xml:space="preserve"> </w:t>
        <w:tab/>
        <w:br/>
        <w:tab/>
        <w:t xml:space="preserve"> ГР. София, 10.11.2021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29.09.2021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ТАНЯ ОРЕШАРОВА</w:t>
        <w:tab/>
        <w:br/>
        <w:tab/>
        <w:t xml:space="preserve"> </w:t>
        <w:tab/>
        <w:br/>
        <w:tab/>
        <w:t xml:space="preserve">при участието на секретаря В. И, </w:t>
        <w:tab/>
        <w:br/>
        <w:tab/>
        <w:t xml:space="preserve"> </w:t>
        <w:tab/>
        <w:br/>
        <w:tab/>
        <w:t xml:space="preserve">като разгледа докладваното от съдия Иванова гр. д. №3844/20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ВКС разглежда касационната жалба на „Енерго-про Продажби” АД, [населено място] срещу въззивното решение на Окръжен съд Варна по гр. д. №1078/20 г. Обжалването е допуснато на осн. чл. 280, ал. 1, т. 1 ГПК по правните въпроси от предмета на делото: 1.Длъжен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2. При установено софтуерно въздействие върху средството за измерване, в резултат на което с него е измерена цялата доставена и потребена от абоната ел.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 енергия по реда на чл. 183 ЗЗД?, поради твърдяното от касатора противоречие на изводите на въззивния съд с цитираната в изложението практика на ВКС – р. по т. д. №505/17 г. на второ т. о., р. по гр. д. №4160/18 г. на трето г. о. и р. по гр. д. №50417/16 г. на първо г. о</w:t>
        <w:tab/>
        <w:br/>
        <w:tab/>
        <w:t xml:space="preserve"> </w:t>
        <w:tab/>
        <w:br/>
        <w:tab/>
        <w:t xml:space="preserve"> В касационната жалба се правят и в съдебно заседание се поддържат оплаквания за неправилност на въззивното решение, поради нарушение на материалния закон и съществени нарушения на съдопроизводствените правила и се иска отмяната му.</w:t>
        <w:tab/>
        <w:br/>
        <w:tab/>
        <w:t xml:space="preserve"> </w:t>
        <w:tab/>
        <w:br/>
        <w:tab/>
        <w:t xml:space="preserve"> Ответникът по жалба Г. М. я оспорва като неоснователна по подробно изложени в отговора на жалбата съображения.</w:t>
        <w:tab/>
        <w:br/>
        <w:tab/>
        <w:t xml:space="preserve"> </w:t>
        <w:tab/>
        <w:br/>
        <w:tab/>
        <w:t xml:space="preserve"> ВКС на РБ, като разгледа жалбата, намира следното:</w:t>
        <w:tab/>
        <w:br/>
        <w:tab/>
        <w:t xml:space="preserve"> </w:t>
        <w:tab/>
        <w:br/>
        <w:tab/>
        <w:t xml:space="preserve"> По въпросите, по които е допуснато обжалването: В решение на ВКС по т. д. №505/2017 г. на второ г. о. е прието в отговор на първия процесуален въпрос, поставен и по настоящото дело, че за съда съществува задължение да се произнесе по всички редовно заявени и поддържани от страните доводи и възражения и да обсъди в мотивите си правнорелевантните твърдения на страните, от които зависи разрешаването на спора по делото. Съдът е длъжен да постанови решението си въз основа на установените правно 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съобразяване с очертаните във въззивната жалба предели на производството. Практиката на ВКС в този смисъл е трайна, формирана с цитираните в решението по т. д. №505/17 г. на второ т. о. ППВС, ТР и решения по чл. 290 ГПК.</w:t>
        <w:tab/>
        <w:br/>
        <w:tab/>
        <w:t xml:space="preserve"> </w:t>
        <w:tab/>
        <w:br/>
        <w:tab/>
        <w:t xml:space="preserve"> В отговор на втория материалноправен въпрос, поставен по настоящото дело, в посочените от касатора решение № 150 по гр. д. № 4160/2018 г., III г. о., и решение № 21 по гр. д. № 50417/2016 г., I г. о. на ВКС е прието, че и преди измененията в чл. 83, ал. 1, т. 6 и чл. 98а, ал. 2, т. 6 от ЗЕ (ЗАКОН ЗА ЕНЕРГЕТИКАТА) (обн. ДВ, бр. 54/2012 г.) и приемането на Правила за измерване на количеството електрическа енергия от 2013 г./ПИКЕЕ/,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средството за търговско измерване. Източникът на задължението на крайния потребител за плащане на цената на доставената електрическа енергия е договор, а разпоредбите на ЗЕ не изключват общите правила на ЗЗД във връзка със задължението на купувача да плати цената на доставената стока.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Подчертано е, че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 липса на специална регламентация на процедурата и начина за преизчисляване на електрическата енергия поради грешки в отчитането й от средството за търговско измерване,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В същия смисъл е произнасянето и на други съдебни състави на ВКС по поставения правен въпрос (Решение № 160 от 31.12.2020 г. по гр. д. № 1174/2020 г., Решение № 216 от 13.01.2021 г. по гр. д. № 989/2020 г. ВКС, ІV ГО, Решение № 107 от 26.11.2020 г. по гр. д. № 1096/2020 г., ІІІ ГО, и др.). В тях се приема и това, че договорите за покупко-продажба на електрическа енергия се сключват по занятие от крайния снабдител по смисъла на § 1, т. 28а,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лице-нетърговец, тези транслативни възмездни двустранни сделки пораждат правните последици на договора за покупко-продажба (чл. 183 и сл. ЗЗД), респ.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приети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чиято продажна цена купувачът дължи да заплати. Това е необходимо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в който случай следва да се съберат данни и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съответното количество електроенергия да премине през средството за търговско измерване в рамките на процесния период. </w:t>
        <w:tab/>
        <w:br/>
        <w:tab/>
        <w:t xml:space="preserve"> </w:t>
        <w:tab/>
        <w:br/>
        <w:tab/>
        <w:t xml:space="preserve"> Настоящият състав на ВКС споделя напълно тази практика на касационната инстанция.</w:t>
        <w:tab/>
        <w:br/>
        <w:tab/>
        <w:t xml:space="preserve"> </w:t>
        <w:tab/>
        <w:br/>
        <w:tab/>
        <w:t xml:space="preserve"> По същество на касационната жалба: За да уважи иска въззивният съд е приел, че страните са в облигационна връзка с предмет продажба и доставка на ел. енергия и ищецът има качеството на потребител на ел. енергия по смисъла на ЗЕ. Служители на „Електроразпределение – север”АД са извършили техническа проверка на електромера в обекта на ищеца на 3.04.19 г., за което е съставен констативен протокол. Констатирано е натрупване на ел. енергия в тарифа 1.8.3. В резултат на проверката СТИ е демонтирано и изпратено на БИМ за проверка, а на негово място е монтирано ново. Съгласно метрологичната експертиза на СТИ, извършена от БИМ, РО – Русе и отразена в констативен протокол от 25.06.19 г., при софтуерното четене е установена външна намеса в тарифната схема на електромера и наличие на преминала ел. енергия в тарифа Т3, която не е визуализирана на дисплея. От експертизата се установява още, че електромерът съответства на метрологичните характеристики и отговаря на изискванията за точност при измерването на ел. енергията. Въз основа на установените от метрологичната експертиза обстоятелства е съставено становище за начисляване на ел. енергия в размер на 34052 кВтч за периода 4.04.18 – 3.04.19 г. и за стойността на това количество, установено след софтуерно прочитане на паметта на електромера, е издадена фактура на стойност 6 635, 71 лв. От заключението на назначеното от съда вещо лице – СТЕ се установява, че съществуват данни за неправомерно вмешателство в софтуера на СТИ, извършено чрез софтуерно претарифиране на отделните регистри и въздействие в тарифната схема на електромера, без схемата на свързването му с електрозахранващата мрежа да е променяна. При тези фактически данни, според въззивния съд за ответника по иска не е възникнало правото на едностранна корекция на сметката на потребителя за минал период, регламентирано в чл. 50 ПИКЕЕ, защото не са осъществени нормативно предвидените предпоставки за това. От събраните доказателства не се установява точният момент, в който електромерът е започнал да отчита ел. енергия в невизуализираната тарифа. Допълнителното начисляване на потребена ел. енергия би било допустимо само при установено виновно поведение на конкретно лице - абоната за периода на неотчитане на „скритата” ел. енергия, което в настоящия случай не се доказва.</w:t>
        <w:tab/>
        <w:br/>
        <w:tab/>
        <w:t xml:space="preserve"> </w:t>
        <w:tab/>
        <w:br/>
        <w:tab/>
        <w:t xml:space="preserve"> Тези изводи на въззивния съд са формирани при съществено нарушаване на съдопроизводствените правила поради непълното изясняване на спора по вина на съда. Делото е останало неизяснено откъм фактическа страна, защото с оглед оплакванията във въззивната жалба и установеното неправомерно софтуерно вмешателство в паметта на СТИ, съдът и служебно е следвало да назначи разширена техническа експертиза – ТР № 1/13 г. ОСГТК. </w:t>
        <w:tab/>
        <w:br/>
        <w:tab/>
        <w:t xml:space="preserve"> </w:t>
        <w:tab/>
        <w:br/>
        <w:tab/>
        <w:t xml:space="preserve"> В констативния протокол на БИМ ГД „МИО”, РО – Русе от 25.06.19 г. е посочено, че при софтуерното четене е установена външна намеса в тарифната схема на електромера. Електромерът съответства на метрологичните характеристики и отговаря на изискванията за точност при измерването на ел. енергия; електромерът не съответства на техническите характеристики. Според вещото лице – електротехническа експертиза, констатираната в протокола на БИМ намеса е софтуерна и се изразява в претарифиране на електромера с въвеждане на още една тарифа Т3, която обаче не се визуализира. Процесът се осъществява посредством „използване на специална техника и парола за достъп до второ ниво”.</w:t>
        <w:tab/>
        <w:br/>
        <w:tab/>
        <w:t xml:space="preserve"> </w:t>
        <w:tab/>
        <w:br/>
        <w:tab/>
        <w:t xml:space="preserve"> За пълното изясняване на спора откъм фактическа страна следва да се назначи нова комплексна експертиза с участието и на софтуерен специалист, която да даде отговор на въпросите: Кога и как/ по какъв начин/ са възникнали показанията в регистър Т З на процесното средство за търговско измерване; установената в констативен протокол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кога, по какъв начин и с каква цел е извършено констатираното неправомерно въздействие върху тарифната схема на процесното средство за търговско измерване; при съобразяване на техническите параметри и характеристики на монтираното на обекта средство за търговско измерване, възможно ли през него да е преминало отчетеното в скрития регистър количество електроенергия за исковия период, за който допълнително е начислена сумата по издадената от ответника фактура от 8.07.19 г. - 4.04.18 г. – 3.04.19 г..</w:t>
        <w:tab/>
        <w:br/>
        <w:tab/>
        <w:t xml:space="preserve"> </w:t>
        <w:tab/>
        <w:br/>
        <w:tab/>
        <w:t xml:space="preserve"> Допуснатото във въззивното производство съществено нарушение на съдопроизводствените правила с неизясняване на спора от фактическа страна и необходимостта от събиране на нови доказателства налагат отмяна на въззивното решение и връщане на делото на въззивния съд за ново разглеждане от друг състав.</w:t>
        <w:tab/>
        <w:br/>
        <w:tab/>
        <w:t xml:space="preserve"> </w:t>
        <w:tab/>
        <w:br/>
        <w:tab/>
        <w:t xml:space="preserve"> Поради изложеното и на осн. чл. 293, ал. 2 и 3 ГПК, ВКС на РБ, трото г. о.</w:t>
        <w:tab/>
        <w:br/>
        <w:tab/>
        <w:t xml:space="preserve"> </w:t>
        <w:tab/>
        <w:br/>
        <w:tab/>
        <w:t xml:space="preserve"> РЕШИ: </w:t>
        <w:tab/>
        <w:br/>
        <w:tab/>
        <w:t xml:space="preserve"> </w:t>
        <w:tab/>
        <w:br/>
        <w:tab/>
        <w:t xml:space="preserve"> ОТМЕНЯ въззивното решение на Окръжен съд Варна по гр. д. №1078/20 г. от 8.09.20 г.</w:t>
        <w:tab/>
        <w:br/>
        <w:tab/>
        <w:t xml:space="preserve"> </w:t>
        <w:tab/>
        <w:br/>
        <w:tab/>
        <w:t xml:space="preserve"> Връща делото на същия съд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