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№510/27.06.2016 по търг. д. №2590/2015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№.510</w:t>
        <w:tab/>
        <w:br/>
        <w:tab/>
        <w:t xml:space="preserve"> </w:t>
        <w:tab/>
        <w:br/>
        <w:tab/>
        <w:t xml:space="preserve">гр. София, 27.06.2016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дванадесети април,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д.№2590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[община] срещу решение №890 от 30.04.2015 г. по т. д.№670/2014 г. на САС. С обжалваното решение е потвърдено решение №1897 от 27.11.2013 г. по т. д.№481/2013 г. на СГС, с което са отхвърлени предявените от [община] срещу Министерство на регионалното развитие искове за присъждане на сумата от общо 82 070.06 лв., представляваща наложена финансова корекция по договор за безвъзмездна финансова помощ с рег.№BG161P0001/4.102/2008/007 от 21.05.2009 г.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поради нарушение на материалния и процесуалния закон и поради необоснованост, като в изложение по чл. 284, ал. 3, т. 1 от ГПК, общото основание за допускане на касационно обжалване е обосновано с произнасяне на въззивния съд по формулирани въпроси, за които се твърди наличие на селективните основания по чл. 280, ал. 1, т. 2 и т. 3 от ГПК. </w:t>
        <w:tab/>
        <w:br/>
        <w:tab/>
        <w:t xml:space="preserve"> </w:t>
        <w:tab/>
        <w:br/>
        <w:tab/>
        <w:t xml:space="preserve">Ответникът по касация - Министерство на регионалното развитие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обжалваното решение е потвърдено решение №1897 от 27.11.2013 г. по т. д.№481/2013 г. на СГС, с което са отхвърлени предявените от [община] срещу Министерство на регионалното развитие искове за присъждане на сумата от общо 82 070.06 лв., представляваща наложена финансова корекция по договор за безвъзмездна финансова помощ с рег.№BG161P0001/4.102/2008/007 от 21.05.2009 г. по оперативна програма „Регионално развитие”.</w:t>
        <w:tab/>
        <w:br/>
        <w:tab/>
        <w:t xml:space="preserve"> </w:t>
        <w:tab/>
        <w:br/>
        <w:tab/>
        <w:t xml:space="preserve">Независимо от формулираните от касатора въпроси в изложението по чл. 284, ал. 3, т. 1 от ГПК, в съответствие с правомощията си за служебна преценка на допустимостта на обжалваното решение - т. 1 от ТР №1/2010 г. на ОСГТК на ВКС и т. 10 от ТР №1/2001 г. на ОСГК на ВКС, настоящият състав намира, че въззивното решение следва да бъде допуснато до касационно обжалване, поради вероятността същото да е процесуално недопустимо, предвид произнасянето на въззивния съд по спор, който не е гражданско – правен, а е свързан с изпълнение на административен договор, от който се пораждат административни, а не граждански права и задължения. </w:t>
        <w:tab/>
        <w:br/>
        <w:tab/>
        <w:t xml:space="preserve"> </w:t>
        <w:tab/>
        <w:br/>
        <w:tab/>
        <w:t xml:space="preserve">По формулираните в изложението въпроси, обусловени от преценката за допустимост на обжалваното решение, съдът ще се произнесе с решението по чл. 290 от ГПК, в зависимост от произнасянето по основния обуславящ въпрос. 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№890 от 30.04.2015 г. по т. д.№670/2014 г. на САС. </w:t>
        <w:tab/>
        <w:br/>
        <w:tab/>
        <w:t xml:space="preserve"> </w:t>
        <w:tab/>
        <w:br/>
        <w:tab/>
        <w:t xml:space="preserve">УКАЗВА на [община] в едноседмичен срок от съобщението да представи доказателства за внесена по сметка на ВКС държавна такса в размер на 1641.40 лв.</w:t>
        <w:tab/>
        <w:br/>
        <w:tab/>
        <w:t xml:space="preserve"> </w:t>
        <w:tab/>
        <w:br/>
        <w:tab/>
        <w:t xml:space="preserve">При неизпълнение на указанията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доказателства за внасяне на таксата, делото да се докладва на Председателя на Второ отделение на Търговска колегия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