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№3568/13.04.2022 по адм. д. №9546/2021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3568 София, 13.04.2022 В ИМЕТО НА НАРОДА</w:t>
        <w:tab/>
        <w:br/>
        <w:tab/>
        <w:t xml:space="preserve">Върховният административен съд на Република България - Първо отделение, в съдебно заседание на шести април в състав: ПРЕДСЕДАТЕЛ:МИЛЕНА ЗЛАТКОВА ЧЛЕНОВЕ:БЛАГОВЕСТА ЛИПЧЕВАПОЛИНА ЯКИМОВА при секретар Жозефина Мишева и с участието на прокурора Георги Христовизслуша докладваното от съдиятаПОЛИНА ЯКИМОВА по адм. дело № 9546/2021</w:t>
        <w:tab/>
        <w:br/>
        <w:tab/>
        <w:t xml:space="preserve">Производството е по реда на чл.208 и сл. от Административнопроцесуалния кодекс /АПК/.</w:t>
        <w:tab/>
        <w:br/>
        <w:tab/>
        <w:t xml:space="preserve">Директорът на Териториална дирекция Митница Варна, чрез главен юрисконсулт Караславов, обжалва Решение № 449/06.08.2021 г., постановено по адм. дeло №245/2021 г. по описа на Административен съд - Хасково, с което, по жалбата на „Паоло“ ЕООД, ЕИК 126622996, гр. Димитровград, ул. Хасковско шосе № 9, е отменено Решение с рег. № 32-37496 от 03.02.2021 г. към митническа декларация MRN № 15BG002002Н0001065 от 06.01.2015 г. на митническия орган.</w:t>
        <w:tab/>
        <w:br/>
        <w:tab/>
        <w:t xml:space="preserve">Наведени са касационните основания по чл. 209, т. 3, предл. 1 и 2 АПК – съществени нарушения на процесуалните норми и неправилно приложение на материалния закон. Поддържа се, че „Паоло“ ЕООД няма правен интерес да претендира отмяна на административния акт, тъй като от него за търговеца не произтичат фискални последици или други вреди. Промяната на митническата стойност не може да послужи за база за определяне на нова такава предвид изтеклия 3-годишен давностен срок за уведомяване на длъжника и вземане под отчет на дължимите държавни вземания за мито и изтеклия 5-годишен давностен срок по чл. 171 ДОПК.</w:t>
        <w:tab/>
        <w:br/>
        <w:tab/>
        <w:t xml:space="preserve">Касаторът поддържа, че заключението на приетата по делото съдебно-счетоводна експертиза не е пряко относимо към определената на основание чл. 74, § 2, б. б от Регламент № 952/2013 г. стойност на сходни стоки, както и че то не установява факта, че посочената цена е действително платената такава. Оспорва извода на съда относно допуснати съществени нарушения на административно производствените правила с аргумент, че съгласно чл. 140 от Регламент за изпълнение на ЕС № 2015/2447 на Комисията изискването на допълнителна информация от декларатора е само възможност, а отделно от това такава е и изискана. Намира, че представените от дружеството документи не са категорично доказателство за реално платената или подлежаща на плащане цена на стоката. Счита, че законосъобразно е определена нова митническа стойност на внесените стоки съгласно правилата на чл. 74, § 2, б. б от Регламент № 952/2013 г. В подкрепа на тезите си излага подробни аргументи в жалбата и в депозираните писмени бележки, и претендира отмяна на обжалваното решение и постановяване на друго, по съществото на спора, с което оспорването да се отхвърли, заедно с присъждане на осъществените разноски. В условията на евентуалност прави възражение за прекомерност по смисъла на чл. 78, ал. 5 от ГПК във вр. с чл. 144 от АПК.</w:t>
        <w:tab/>
        <w:br/>
        <w:tab/>
        <w:t xml:space="preserve">Ответникът по касационната жалба - Паоло ЕООД, гр. Димитровград, чрез адв. Желязкова, в съдебно заседание оспорва нейната основателност.</w:t>
        <w:tab/>
        <w:br/>
        <w:tab/>
        <w:t xml:space="preserve">Представителят на Върховната административна прокуратура дава мотивирано заключение за правилност на решението.</w:t>
        <w:tab/>
        <w:br/>
        <w:tab/>
        <w:t xml:space="preserve">Върховният административен съд, състав на първо отделение, за да се произнесе, съобрази следното:</w:t>
        <w:tab/>
        <w:br/>
        <w:tab/>
        <w:t xml:space="preserve">Предмет на съдебен контрол в производството пред АС - Хасково е законосъобразността на Решение с рег. № 32-37496 от 03.02.2021 г. към MRN № 15BG002002Н0001065 от 06.01.2015 г. на директора на ТД Северна Морска, сега ТД Митница Варна при Агенция Митници, с което на основание чл. 84, ал. 1, т. 1 от Закона за митниците /ЗМ/ във вр. с чл. 74, § 2, б. б от Регламент (ЕС) № 952/2013 г. във вр. с чл. 140 от Регламент за изпълнение (ЕС) № 2015/2447, вр. с чл. 5, т. 39, чл. 77, § 1, вр. с чл. 85, § 1, чл. 101, § 1 вр. с чл. 102 от същия регламент и чл. 54, ал. 1 и чл. 56 ЗДДС е определена нова митническа стойност на внесените от Паоло ЕООД стоки под номер 2 от митническата декларация. В резултат на извършената корекция са начислени допълнително мито в размер на 5 096,25 лева и ДДС в размер на 9 513 лева, заедно с лихви за забава на основание чл. 114 § 1 и § 2 от Регламент (ЕС) № 952/2013 г. и чл. 59, ал. 2 от ЗДДС.</w:t>
        <w:tab/>
        <w:br/>
        <w:tab/>
        <w:t xml:space="preserve">Според фактическите установявания на първостепенния съд на 06.01.2015 г. е представена MRN № 15BG002002Н0001065 за поставяне под режим допускане за свободно обращение и освобождаване за потребление на 2 вида стоки, с произход от Китай, в това число: стока № 2 - светлоотразителни жилетки - 48400 броя, бруто тегло 2904 кг. и с нето тегло 2662 кг, код по ТАРИК 61109090 90, с декларирана стойност /цена на стоката/ 7260 щатски долара, статистическа стойност 12223,27 лв., държава на изпращане – Китай., износител GALI TRADING EXP. IMP. Ltd Yiwu city.</w:t>
        <w:tab/>
        <w:br/>
        <w:tab/>
        <w:t xml:space="preserve">Митническите органи извършили сравнителен анализ на наличната информация за декларираните митнически облагаеми стойност за стоки със същия код по ТАРИК, при който формирали извод, че декларираната стойност е значително по-ниска от средностатистическите стойности при внос на същия вид стоки със същата държава на произход. За сравнение са използвани определените в § 1, т. 40 от ДР на Закон за митниците справедливи цени - оценки на групи месечни агрегирани данни, извлечени от COMEXT база данни на Евростат за подробна статистика на международната търговия със стоки, за всеки продукт, произход и държава членка на местоназначение, за многогодишен период, обикновено четири последователни години. Същите са предоставени на държавите членки на ЕС, чрез системата ТЕЗЕЙ на Съвместния изследователски център на Европейската комисия.</w:t>
        <w:tab/>
        <w:br/>
        <w:tab/>
        <w:t xml:space="preserve">Като база за определяне на митническата стойност на спорната стока е посочена митническа декларация MRN 14BG002005Н0019609/03.06.2014 г.</w:t>
        <w:tab/>
        <w:br/>
        <w:tab/>
        <w:t xml:space="preserve">С Решение с рег. № 32-37496 от 03.02.2021 г. към MRN № 15BG0020020001065 от 06.01.2015 г. на директора на ТД Северна Морска при Агенция Митници е определена нова митническа стойност по реда на чл. 74, § 2, б. б от Регламент (ЕС) № 952/2013 за процесната стока.</w:t>
        <w:tab/>
        <w:br/>
        <w:tab/>
        <w:t xml:space="preserve">По делото е прието заключение на ССчЕ, ценено от съда като обективно и компетентно дадено, според което реално платената цена от Паоло ЕООД е посочената във фактура № GLT3782-140/24.09.2014 г. и възлиза на 13965 щ. д., което плащане е изцяло по банков път, като е налице пълно съответствие между договорената, платената и декларираната стойност по процесната МД, които експертни изводи са дадени въз основана на подробно изложените констатации на вещото лице.</w:t>
        <w:tab/>
        <w:br/>
        <w:tab/>
        <w:t xml:space="preserve">При горната фактическа установеност първоинстаницонният съд е приел, че оспореното решение е издадено в нарушение на процесуалния и материалния закон. След като анализирал приложимата правна уредба и цитираната практика на СЕС, е заключил, че при издаването на акта е допуснато съществено нарушение на административно производствените правила, доколкото липсва уведомление по чл. 22 § 6, ал. 1 от Митническия кодекс на Общността /а именно Регламент № 952/2013/. Това е довело и до нарушаване правото на защита на юридическото лице.</w:t>
        <w:tab/>
        <w:br/>
        <w:tab/>
        <w:t xml:space="preserve">На второ място е счел, че от страна на административния орган липсва анализ и изложени надлежни мотиви относно необходимостта от корекция на митническата стойност в аспекта на правилата на чл. 140 вр. с чл. 141 от Регламента за прилагане, вр. с чл. 74, § 2, б. б от МК, а отделно от това се позовава на една единствена фактура, без да е извършен анализ за сходство на стоките по нея и процесните такива. Поради това е достигнал до заключението, че не са били налице материалноправните предпоставки за определяне на различна митническа стойност, с оглед на което административният орган е постановил незаконосъобразен административен акт.</w:t>
        <w:tab/>
        <w:br/>
        <w:tab/>
        <w:t xml:space="preserve">Настоящият касационен състав намира, че обжалваното решение е валидно, допустимо и правилно.</w:t>
        <w:tab/>
        <w:br/>
        <w:tab/>
        <w:t xml:space="preserve">Безспорно Съдът на Европейския съюз определя 3-годишния срок по чл. 103, пар. 1 от Регламент /ЕС/ № 952/2013 г. като давностен срок, след изтичането на който митническото задължение се счита погасено /виж т. 28 от решението на СЕС от 16 юли 2009 г. по съединени дела С-124/08 и С-125/08, т. 80 от решението на СЕС от 15 март 2018 г. по дело C-256/16, т. 39 и т. 41 от решението на СЕС от 23 февруари 2006 г. C-201/04/.</w:t>
        <w:tab/>
        <w:br/>
        <w:tab/>
        <w:t xml:space="preserve">Именно с факта, че оспореният административен акт установява погасено по давност митническо задължение, което е публично държавно вземане съгласно чл. 162, ал. 2, т. 1 ДОПК, се свързва правният интерес на дружеството да оспори този акт пред съда. Това е така, защото чл. 113 от Регламент /ЕС/ № 952/2013 не регламентира правила, по които следва да се осъществява принудителното събиране на вносните или износните мита, когато те не са платени в определения срок, а препраща към правилата, регламентирани в законодателството на съответната държава членка. Чл. 170, ал. 3 ДОПК предвижда, че може да се извърши прихващане и с погасено по давност публично задължение, когато вземането на длъжника е станало изискуемо преди задължението му да бъде погасено по давност.</w:t>
        <w:tab/>
        <w:br/>
        <w:tab/>
        <w:t xml:space="preserve">С оглед нормативно регламентираната възможност за прихващане на подлежащо на принудително събиране публично вземане с погасеното по давност митническо задължение е налице правен интерес за „Паоло“ ЕООД да се установи има ли погасено по давност задължение и ако има в какъв размер е то, което може да се направи именно чрез обжалването на решението на митническия орган пред съда.</w:t>
        <w:tab/>
        <w:br/>
        <w:tab/>
        <w:t xml:space="preserve">Първоинстанционният съд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 1 и §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w:t>
        <w:tab/>
        <w:br/>
        <w:tab/>
        <w:t xml:space="preserve">Съгласно чл. 141, § 1 от Регламента за прилагане, при определяне на митническата стойност на внасяните стоки по реда на чл. 74, §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 3 от Регламента за прилагане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Независимо, че при митническото остойностяване на стоките приоритетна е договорната стойност по чл. 70 от МКС, разпоредбата на чл. 140, §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С- 263/06, т. 52 Съдът на ЕС разяснява, че за да не изглежда намесата на администрацията непропорционална при процедурата по чл. 140, §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В случая това изискване не е спазено, тъй като вносителят не е запознат от митническите органи с релевантните към процедурата по чл. 140 във вр. чл. 141 от Регламента за прилагане обстоятелства за определяне на митническата стойност съобразно договорната стойност на сходни стоки. Действително, от оспорващия са изискани допълнителни документи, обосноваващи декларираната МС, но от митническия орган не са посочени обстоятелствата, породили съмненията в действителността на договорната стойност.</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В случая от приетото по делото и неоспорено от страните заключение на съдебно-счетоводната експертиза е установено, че е налице пълно съответствие между платената цена на стоките и декларираната стойност по МД, а това опровергава манифестираното съмнение на митническите органи, че декларираната стойност на стоките не представлява общата платена или подлежаща на плащане сума, посочена в чл. 70, § 1 от Регламент (ЕС) № 952/2013 г. 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 1 от Регламент за изпълнение (ЕС) 2015/2447 за определяне на митническата стойност на внесените стоки по вторичния метод, установен в чл. 74, § 2, б. б от Регламент (ЕС) № 952/2013 г.</w:t>
        <w:tab/>
        <w:br/>
        <w:tab/>
        <w:t xml:space="preserve">За пълнота на изложението е уместно да се посочи, че не са установени и предпоставките за приложението на чл. 74, § 2, б. б. от Кодекса. Формалното позоваване на информация от митническата информационна система за осъществен внос на стоки от различни изпращачи в приблизително същия период, не обосновава приложение на чл. 74, § 2, б. б. от Кодекса. В оспореното решение е посочен един единствен номер на митническа декларация, която е послужила за определяне на по-високата митническа стойност на декларираните стоки. Липсват данни защо е прието, че се касае за внос на сходни стоки. Не е извършен анализ на характеристиките и съставните материали на стоките и на тяхното качество. Не е изследвано дали те могат да изпълняват същите функции и да бъдат взаимозаменяеми в търговско отношение, като посочената разлика в цените е приета за достатъчна за обосноваване на съмненията за отхвърляне на декларираната от жалбоподателя митническа стойност. Митническият орган не е посочил защо приема като сходни стоки единствено тези, които имат еднакво тарифно класиране с процесните, както и защо възприема вписаните в тези декларациите стойности за такива по чл. 70 от Кодекса, без да изследва и анализира доказателства за действителната подлежаща на плащане или платена стойност.</w:t>
        <w:tab/>
        <w:br/>
        <w:tab/>
        <w:t xml:space="preserve">По така изложените съображения настоящият касационен състав намира, че решението на Административен съд - Хасково е правилно и следва да бъде оставено в сила.</w:t>
        <w:tab/>
        <w:br/>
        <w:tab/>
        <w:t xml:space="preserve">При този изход на спора право на разноски има само ответникът, но по делото липсват доказателства дружеството да е понесло такива. Обратно на заявеното от адв. Желязкова в осз на 06.04.2022 г., отговор на касационната жалба от Паоло ЕООД не е депозиран.</w:t>
        <w:tab/>
        <w:br/>
        <w:tab/>
        <w:t xml:space="preserve">Воден от горното и на основание чл. 222, ал. 2, т. 1 АПК, Върховният административен съд, първо отделение,</w:t>
        <w:tab/>
        <w:br/>
        <w:tab/>
        <w:t xml:space="preserve">РЕШИ:</w:t>
        <w:tab/>
        <w:br/>
        <w:tab/>
        <w:t xml:space="preserve">ОСТАВЯ В СИЛА Решение №449/06.08.2021 г., постановено по адм. дeло №245/2021 г. по описа на Административен съд - Хасково.</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