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№9674/24.06.2019 по адм. д. №10700/2017 на ВАС, докладвано от съдия Галина Карагьозова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(АПК). </w:t>
        <w:tab/>
        <w:br/>
        <w:tab/>
        <w:t xml:space="preserve">Образувано е по жалба, подадена от З.К от [населено място], чрез пълномощника й адв. Я.А против заповед № РД-15-708 от 25.07.2017 г., издадена от министъра на здравеопазването, с която е прекратено служебното й правоотношение на основание чл. 106, ал. 1, т. 2 от ЗДСл (ЗАКОН ЗА ДЪРЖАВНИЯ СЛУЖИТЕЛ) (ЗДСл.) </w:t>
        <w:tab/>
        <w:br/>
        <w:tab/>
        <w:t xml:space="preserve">В жалбата и допълнението на същата, подадено на 07.09.2017 г., са развити доводи за незаконосъобразност на оспорения акт като постановен в противоречие с материалия закон - липса на мотиви, както и липса на основанията по чл. 106, ал. 1, т. 2 от ЗДСл., тъй като не е налице реално съкращение на длъжността и несъответствие с целта на закона отм. енителни основания по чл. 146, т. 4 и т. 5 от АПК. Иска се отмяна на оспорената заповед и присъждане на направените по делото разноски. </w:t>
        <w:tab/>
        <w:br/>
        <w:tab/>
        <w:t xml:space="preserve">Ответникът - министърът на здравеопазването, чрез процесуалните си представители - юрисконсулт Трифонова и юрисконсулт Иванов, оспорва жалбата и поддържа становище за законосъобразност на оспорената заповед. Претендира присъждане на юрисконсултско възнаграждение. Прави възражение за прекомерност на заплатения адвокатски хонорар. </w:t>
        <w:tab/>
        <w:br/>
        <w:tab/>
        <w:t xml:space="preserve">Върховния административен съд, като взе предвид представените по делото писмени доказателства и становищата на страните, приема за установено от фактическа и правна страна следното: </w:t>
        <w:tab/>
        <w:br/>
        <w:tab/>
        <w:t xml:space="preserve">Жалбата е подадена в срока по чл. 149, ал. 1 от АПК, от надлежна страна и при наличие на правен интерес, поради което е процесуално допустима. Разгледана по същество е неоснователна. </w:t>
        <w:tab/>
        <w:br/>
        <w:tab/>
        <w:t xml:space="preserve">От представените по делото доказателства от фактическа страна се установява следното: </w:t>
        <w:tab/>
        <w:br/>
        <w:tab/>
        <w:t xml:space="preserve">Не се спори между страните, а и от представената служебна книжка, длъжностна характеристика, предизвестие и оспорената заповед, се установява, че жалбоподателката е била назначена на длъжност "главен експерт" в Сектор "Европейски проекти и програми", отдел "Международни дейности и европейски проекти и програми" на дирекция "Международни дейности, програми и проекти" в Министерство на здравеопазването, с присъден ранг ІІ младши. </w:t>
        <w:tab/>
        <w:br/>
        <w:tab/>
        <w:t xml:space="preserve">С оспорената заповед министърът на здравеопазването е прекратил служебното й правоотношение на основание чл. 106, ал. 1, т. 2 от ЗДСл, във връзка с Постановление на Министерския съвет (ПМС) № 148 от 24.07.2017 г., за приемане на Устройствен правилник на Министерство на здравеопазването (МЗ) и утвърдено Длъжностно разписание на МЗ, в сила от 25.07.2017 г., поради съкращаване на длъжността. </w:t>
        <w:tab/>
        <w:br/>
        <w:tab/>
        <w:t xml:space="preserve">От представените по делото предходно длъжностно разписание на Министерството на здравеопазването и поименно длъжностно разписание, в сила от 17.07.2017 г., се установява, че общата численост на Дирекция "Международни дейности, проекти и програми" е 30 щатни бройки, разпределени в два отдела - "Международни дейности и европейски проекти и програми" с 23 щатни бройки и отдел "Специализирани донорски програми" с 6 щатни бройки. </w:t>
        <w:tab/>
        <w:br/>
        <w:tab/>
        <w:t xml:space="preserve">В отдел "Международни дейности и европейски проекти и програми" са структурирани два сектора - сектор "Международни дейности" с 10 щатни бройки, от които 3 за "държавен експерт", 2 за "старши експерт", от които един постоянен представител на МЗ в постоянното представителство на България в ЕС в Брюксел и 1 щатна бройка за "младши експерт". В сектор "Европейски проекти и програми" с щатна численост 12 щатни бройки, длъжностите са: една щатна бройка за "държавен експерт", 7 щатни бройки за "главен експерт", едната от които е заемана от жалбоподателката и 2 щатни бройки за "младши експерт". </w:t>
        <w:tab/>
        <w:br/>
        <w:tab/>
        <w:t xml:space="preserve">С издаването на ПМС № 148 от 24.07.2017 г. и приемането на новия Устройствен правилник на МЗ (УПМЗ) е променена структурата на министерството, при запазена обща численост от 279 щатни бройки. Съгласно чл. 19 от УПМЗ, МЗ е структурирано в 13, дирекции, звено "Вътрешен одит" и звено "Сигурност на информацията" и Инспекторат. Съгласно чл. 19, ал. 3 от УПМЗ, числеността на персонала е посочена в приложението, а съгласно чл. 20, ал. 1, министърът на здравеопазването определя със своя заповед наименованията, функциите и числеността на отделите и секторите в дирекциите на министерството. Съгласно ал. 2 на същия текст утвърждава длъжностното разписание. В чл. 31 от УПМЗ са посочени дирекциите на специализираната администрация, като вместо предходната Дирекция "Международни дейности, проекти и програми" са създадени две дирекции - Дирекция "Международни дейности" и Дирекция "Международни проекти и електронно здравеопазване". Функциите на Дирекция "Международни дейности", са посочени в чл. 37 от УПМЗ, като същите са сходни с функциите, изпълнявани от сектор "Международни дейности" на отдел "Международни дейности, и европейски програми и проекти" на предходната Дирекция "Международни дейности, проекти и програми". Същата е с 11 щатни бройки, от които 4 за "държавен експерт" 2 бройки "главен експерт", по една бройка за старши юрисконсулт и за старши експерт - постоянен представител на МЗ в постоянното представителство на България в ЕС и 2 бройки за "младши експерт". </w:t>
        <w:tab/>
        <w:br/>
        <w:tab/>
        <w:t xml:space="preserve">Дирекция "Международни проекти и електронно здравеопазване" е с обща численост от 29 бройки. Дирекцията е структурирана в три отдела - отдел "Електронно здравеопазване" с 6 щатни бройки, отдел "Проекти, финансирани от Европейски фондове" с 13 щатни бройки и отдел "Програми и проекти с външно финансиране" с 9 щатни бройки. В отдел "Проекти, финансирани от Европейски фондове" експертните длъжности са 3 бройки за "държавен експерт", 5 бройки за "главен експерт", 1 бройка за "старши експерт" и 2 бройки за "младши експерт". </w:t>
        <w:tab/>
        <w:br/>
        <w:tab/>
        <w:t xml:space="preserve">По делото е изслушано заключение на назначената съдебно-икономическа експертиза, от което се установява, че при сравнение между длъжностната характеристика за длъжността главен експерт в сектор "Европейски проекти и програми", в отдел "Международни дейности, европейски проекти и програми" на дирекция "Международни дейности, проекти и програми", която е заемана от жалбоподателката до приемане на новото длъжностно разписание от 25.07.2017 г., с длъжностната характеристика на длъжността главен експерт в отдел "Проекти, финансирани от европейски фондове" на дирекция "Международни проекти и електронно здравеопазване", се установяват съществени разлики във възложените функции и задължения. При сравнение между разписаните преки задължения, съдържащи между 11 и 13 такива се установява съвпадение само в първите три, които касаят общото задължение за идентифициране, събиране, анализ и обобщение на релевантната информация относно европейски проекти и програми, в които задължения е логично да има идентитет, с оглед самото длъжностно ниво. Останалите задължения обаче са различни и касаят отговорности относно конкретно посочени проекти и програми, включително и повече от една програма. Налице е съвпадение по отношение разписаните допълнителни задължения, които касаят възлагането на работата, планиране, организиране, отчитане и контакти, които с оглед конкретните връзки на субординация, както и длъжностно ниво по Класификатора на длъжностите в администрацията също е логично да са сходни или еднакви. Като цяло е налице съществена разлика между задълженията и функциите по длъжностните характеристики. </w:t>
        <w:tab/>
        <w:br/>
        <w:tab/>
        <w:t xml:space="preserve">При така установеното от фактическа страна, настоящият състав счита, че оспорената заповед е издадена от компетентния, съгласно чл. 108 от ЗДСл орган, в предвидената от закона форма, при спазване на материалния закон. При постановяването й не са допуснати съществени нарушения на административно производствените правила и същата е в съответствие с целта на закона, съответно не са налице сочените в жалбата или други пороци по чл. 146 от АПК, които да налагат отмяната й. </w:t>
        <w:tab/>
        <w:br/>
        <w:tab/>
        <w:t xml:space="preserve">Заповедта е издадена от компетентен орган, което не се оспорва и с жалбата. В компетентността на министъра на здравеопазването е правото да извършва промени и реорганизации в управляваната от него администрация с оглед оптимизиране на дейността й, при съобразяване с приетата структура и нормативно определената численост на служителите. В случая на основание на УПМЗ - чл. 20, ал. 1 и 2 и съобразно предоставените му правомощия с разпоредбата на чл. 2, ал. 3 от ЗДСл, органът по назначаването е внесъл промяна в структурата на отделните звена и съответно във вида и броя на длъжностите, заемани от държавни служители, при което разполага с компетентността да бъдат съкратени и открити едни или други длъжности. Съответно след приемане на новата структура и утвърждаване на новото щатно разписание, като орган по назначаването - аргумент от чл. 42, ал. 4 от ЗАдм (ЗАКОН ЗА АДМИНИСТРАЦИЯТА), министърът на здравеопазването е издал оспорената заповед на основание чл. 106, ал. 1, т. 2 от ЗДСл. </w:t>
        <w:tab/>
        <w:br/>
        <w:tab/>
        <w:t xml:space="preserve">При осъществяване на промени в структурата и в организацията на работа в администрацията, административният орган действа в условията на оперативна самостоятелност, която не подлежи на съдебен контрол, в който смисъл тълкува законовите изисквания и трайната практика на административните съдилища и ВАС. Обективирането на това волеизявление, в случая е в утвърденото длъжностно разписание, в сила от 25.07.2017 г., въз основа на което е прекратено служебното правоотношение на жалбоподателката. </w:t>
        <w:tab/>
        <w:br/>
        <w:tab/>
        <w:t xml:space="preserve">Оспорената заповед е издадена в изискуемата форма, като е неоснователно възражението в жалбата, че в същата липсват мотиви, което е основание за нейната отмяна. В случая е спазена писмената форма, като заповедта съдържа и предвидените в чл. 108 от ЗДСл. реквизити. За разлика от общия текст на чл. 59, ал. 2, т. 4 от АПК, изискващ излагане и на фактическите основания за издаване на административния акт, чл. 108 от ЗДСл установява посочване само на правните такива. Посоченото в акта правно основание в конкретния случай съдържа в себе си и обуславящото го фактическо обстоятелство, поради което не е необходимо излагането на други мотиви. В този смисъл е и трайната съдебна практика. </w:t>
        <w:tab/>
        <w:br/>
        <w:tab/>
        <w:t xml:space="preserve">Осъществени са и материалноправните предпоставки, предвидени в нормата на чл. 106, ал. 1, т. 2 от ЗДСл, за постановяване на оспорената заповед - съкращаване на длъжността. </w:t>
        <w:tab/>
        <w:br/>
        <w:tab/>
        <w:t xml:space="preserve">Съгласно легалната дефиниция, дадена в чл. 2, ал. 1 от Наредба за прилагане на Класификатора на длъжностите в администрацията, "длъжност в администрацията" е нормативно определена позиция, която се заема по служебно правоотношение или по трудово правоотношение въз основа на определени изисквания и критерии, свързана с конкретен вид дейност на лицето, което я заема, и се изразява в система от функции, задачи и задължения, утвърдени с длъжностна характеристика. От това определение е видно, че основните белези на понятието "длъжност в администрацията" са две: нормативно определена позиция и система от функции, задачи и задължения, утвърдени с длъжностна характеристика. </w:t>
        <w:tab/>
        <w:br/>
        <w:tab/>
        <w:t xml:space="preserve">За да е налице "съкращаване на длъжността" по смисъла на чл. 106, ал. 1, т. 2 ЗДСл е необходимо кумулативно да са налице двете предпоставки: длъжността да е отпаднала като нормативно определена позиция и да са премахнати функциите, задачите и задълженията й или същите да са значително изменени, до степен, че да обективират качествено нова длъжност. По преценка на органа по назначаването може да се преустанови някоя от осъществяваните в администрацията видове дейност или да се намали обемът й, което да се изрази чрез намаляване на предвидените в длъжностното разписание щатни бройки. И в двата случая е налице съкращаване на длъжността като основание за прекратяване на служебното правоотношение по чл. 106, ал. 1, т. 2 от ЗДСл. </w:t>
        <w:tab/>
        <w:br/>
        <w:tab/>
        <w:t xml:space="preserve">В случая, с приемането на новото длъжностно разписание в сила от 25.07.2017 г. е извършена структурна промяна в дирекция "Международни дейности, проекти и програми", като след отделяне на дейността "Международни дейности" в отделна дирекция, дейностите, свързани с управлението на международни проекти и програми са предоставени на Дирекция "Международни проекти и електронно здравеопазване" и по-специално на отдел "Проекти, финансирани от Европейски фондове" в, който длъжностите за главен експерт са намалени на 5 (пет) щатни бройки, в сравнение с предишния сектор "Европейски проекти и програми", в който длъжностите за главен експерт са 7 (седем) щатни бройки. Предходната структура е била с обща численост от 12 щатни бройки, а процесната, определена с щатното разписание от 25.07.2017 г. е с общ брой от 13 щатни бройки, но увеличението е за сметка на увеличението на длъжностите за държавен експерт - от 1 на 3 щатни бройки, за които се изисква длъжностно ниво 5, експертно ниво 1Б, магистърска степен на образование и минимум пет години професионален опит. За заемане на длъжността главен експерт, изискванията са за длъжностно ниво 6, експертно ниво 2, бакалавърска степен на образование и 4 години професионален опит. </w:t>
        <w:tab/>
        <w:br/>
        <w:tab/>
        <w:t xml:space="preserve">Следва изводът, че длъжността, заемана от жалбоподателката действително е съкратена, тъй като в състава на новата структура същата не фигурира и макар длъжността "главен експерт" да продължава да съществува като нормативно определена позиция и система от функции е намален броят на служителите, ангажирани с нейното изпълнение, което е една от формите на реално съкращаване на длъжността. В този случай фактът, че длъжността продължава да съществува като система от функции, задължения и изисквания, не води до извода, че конкретната длъжност не е съкратена. Именно намаляването на броя на служителите, изпълняващи една и съща длъжност дава право на органа по назначаването да прекрати служебното правоотношение с избран от него служител, като в случая е налице хипотезата на чл. 106, ал. 1, т. 2 от ЗДСл, като тази преценка е по целесъобразност, при условията на оперативна самостоятелност. </w:t>
        <w:tab/>
        <w:br/>
        <w:tab/>
        <w:t xml:space="preserve">В министерството на здравеопазването липсват вътрешни правила или друг регламент, задължаващи органа по назначаване на извърши подбор, ЗДСл. също не предвижда подобно задължение за административния орган, поради което възраженията в жалбата относно дадената добра оценка на служителката са неоснователни. </w:t>
        <w:tab/>
        <w:br/>
        <w:tab/>
        <w:t xml:space="preserve">По аналогичен начин, при съпоставяне на длъжностните характеристики за длъжностите - "държавен експерт", "главен експерт" и "младши експерт" в предходно съществуващото и създаденото с длъжностното разписание от 25.07.2017 г. звено, а и със звеното - отдел "Проекти и програми с външно финансиране" се установява, че независимо от обстоятелството, че касаят упражняването на дейност в една област, същите имат различни функции, задължения и изисквания. Израз на дискреционната власт на органа по назначаване е реоргазиране на структурните звена, с цел оптимизиране на администрацията и дейността на последната, като преразпределението на функциите и задълженията е извършено в рамките на общата численост. В този смисъл възражението, че не е налице реално съкращение, тъй като общата численост на администрацията е запазена е неоснователно. </w:t>
        <w:tab/>
        <w:br/>
        <w:tab/>
        <w:t xml:space="preserve">Ирелевантно е обстоятелството, че в рамките на министерството на здравеопазването, към момента на съкращението е имало вакантни длъжности за главен експерт в различни отдели. За част от тези длъжности, в заключението на вещото лице е посочено, че се изискват специфични знания и умения - счетоводни, медицински, по информатика, каквито жалбоподателката не притежава, с оглед икономическото й образование, но това е неотносимо най-вече поради това, че става дума за различни структурни единици, за преназначаване в които органът по назначаване няма задължение. </w:t>
        <w:tab/>
        <w:br/>
        <w:tab/>
        <w:t xml:space="preserve">Налице са всички елементи от фактическия състав на чл. 106, ал. 1, т. 2 от ЗДСл. за прекратяване на служебното правоотношение със З.К - поради съкращаване на длъжността, с оглед което оспорената заповед е законосъобразна и съответна и на целта на закона. </w:t>
        <w:tab/>
        <w:br/>
        <w:tab/>
        <w:t xml:space="preserve">Предвид изложеното, жалбата срещу нея следва да бъде отхвърлена като неоснователна. </w:t>
        <w:tab/>
        <w:br/>
        <w:tab/>
        <w:t xml:space="preserve">С оглед изхода на делото е основателна претенцията на ответника за присъждане на разноски за юрисконсултско възнаграждение, които следва да бъдат определени в размер на 100 ( сто) лева, на основание чл. 143 от АПК, във вр. с чл. 78, ал. 8 от ГПК, приложим на основание чл. 144 от АПК, както и на основание чл. 37 от ЗПрП (ЗАКОН ЗА ПРАВНАТА ПОМОЩ) и чл. 24 от Наредба за заплащане на правната помощ, като се осъди жалбоподателката да заплати сумата. </w:t>
        <w:tab/>
        <w:br/>
        <w:tab/>
        <w:t xml:space="preserve">По изложените съображения и на основание чл. 172, ал. 2 от АПК, Върховният административен съд, пето отделение </w:t>
        <w:tab/>
        <w:br/>
        <w:tab/>
        <w:t xml:space="preserve">РЕШИ: </w:t>
        <w:tab/>
        <w:br/>
        <w:tab/>
        <w:t xml:space="preserve">ОТХВЪРЛЯ жалбата на З.К от [населено място], против заповед № РД-15-708 от 25.07.2017 г., издадена от министъра на здравеопазването, с която е прекратено служебното й правоотношение на основание чл. 106, ал. 1, т. 2 от ЗДСл. </w:t>
        <w:tab/>
        <w:br/>
        <w:tab/>
        <w:t xml:space="preserve">ОСЪЖДА З.К, [ЕГН], от [населено място], [населено място] да заплати на Министерство на здравеопазването сумата от 100 (сто) лева разноски за юрисконсултско възнаграждение за тази инстанция. </w:t>
        <w:tab/>
        <w:br/>
        <w:tab/>
        <w:t xml:space="preserve">Решението може да се обжалва с касационна жалба, пред петчленен състав на Върховния административен съд, в четиринадесетдневен срок от съобщаването му на страните.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