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№9569/20.06.2019 по адм. д. №7619/2018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връзка с чл. 40, ал. 1 от ЗДОИ (ЗАКОН ЗА ДОСТЪП ДО ОБЩЕСТВЕНА ИНФОРМАЦИЯ) (ЗДОИ). </w:t>
        <w:tab/>
        <w:br/>
        <w:tab/>
        <w:t xml:space="preserve">Образувано е по касационна жалба, подадена от кмета на О. П – Д.Б срещу решение № 765 от 24.04.2018 г., постановено по административно дело № 15/2018 г. от Административен съд - Благоевград, с което е отменен негов мълчалив отказ да предостави обществена информация по заявление на Т.П с вх. № 94-00-5737/23.10.2017 г. </w:t>
        <w:tab/>
        <w:br/>
        <w:tab/>
        <w:t xml:space="preserve">Жалбоподателят поддържа, че решението е неправилно, като постановено при допуснати съществени нарушения на съдопроизводствените правила, в противоречие с материалния закон и необоснованост отм. енителни основания по чл. 209, т. 3 от АПК. </w:t>
        <w:tab/>
        <w:br/>
        <w:tab/>
        <w:t xml:space="preserve">Ответната страна - Т.П, чрез адв.. Б оспорва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акт, какъвто е постановеният мълчалив отказ, е издаден в нарушение на разпоредбите на чл. 38 и чл. 39 от ЗДОИ (ЗАКОН ЗА ДОСТЪП ДО ОБЩЕСТВЕНА ИНФОРМАЦИЯ) (ЗДОИ), поради което е отменил същия и е върнал преписката на органа за произнасяне, съобразно дадените указания.Решението е валидно, допустимо и правилно. </w:t>
        <w:tab/>
        <w:br/>
        <w:tab/>
        <w:t xml:space="preserve">При правилно тълкуване и прилагане на закона съдът приема, че кметът на О. П е задължен субект по чл. 3, ал. 1 от ЗДОИ, поради което при депозиране на заявление е длъжен да се произнесе с мотивирано решение, както когато удовлетворява искането ( чл. 28, ал. 1 от ЗДОИ), така и когато отказва да предостави информация (чл. 38 от ЗДОИ). В случая кметът на О. П не се произнася по подаденото от Т.П заявление с вх. № 94-00-5737/23.10.2017 г. за достъп до обществена информация. Това бездействие на органа представлява мълчалив отказ по смисъла на чл. 58, ал. 1 от АПК, който е в противоречие с разпоредбите на чл. 28, ал. 1 и чл. 38 от ЗДОИ и на това основание подлежи на отмяна. Следователно правилно решаващият съд е приел, че съществува законов императив за писмено произнасяне по заявлението, включително и при отказ. Непроизнасянето по заявлението, представляващо оспореният пред съда мълчалив отказ е в нарушение на ЗДОИ и подлежи на отмяна. Ето защо като достига до изводи в този смисъл и отменя формирания мълчалив отказ, съставът на Административен съд - Благоевград постановява решение, което кореспондира с нормативната уредба. </w:t>
        <w:tab/>
        <w:br/>
        <w:tab/>
        <w:t xml:space="preserve">Характерът на исканата информация, редът, по който следва да се предостави и защитата на интересите на третите лица, са обстоятелства, които следва да бъдат съобразени от административния орган при преценка на основателността на искането, като в случай че органът установи, че информацията не е обществена, следва да изложи мотиви в тази насока. </w:t>
        <w:tab/>
        <w:br/>
        <w:tab/>
        <w:t xml:space="preserve">С оглед на изложеното Върховният административен съд, пето отделение, приема, че не са налице предвидените в чл. 209, т. 3 от АПК и посочени от касатора основания за отмяна, поради което съдебният акт следва да бъде оставен в сила. </w:t>
        <w:tab/>
        <w:br/>
        <w:tab/>
        <w:t xml:space="preserve">При този изход на обжалваното решение, молбата за присъждане на понесените от ответника по касация разноски за настоящото производство е основателна и следва да бъде уважена в размер на 500 лева, съгласно приложения договор за правна защита и съдействие /л. 13/, които следва да се възложат в тежест на О. П. </w:t>
        <w:tab/>
        <w:br/>
        <w:tab/>
        <w:t xml:space="preserve">Воден от горното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 765 от 24.04.2018 г., постановено по административно дело № 15/2018 г. от Административен съд - Благоевград. </w:t>
        <w:tab/>
        <w:br/>
        <w:tab/>
        <w:t xml:space="preserve">ОСЪЖДА О. П да заплати на Т.П, с ЕГН [ЕГН] от [населено място], сумата от 500 (петстотин) лева, представляваща разноски по делото пред настоящата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