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№146/11.03.2013 по нак. д. №312/2013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Реабилитации</w:t>
        <w:tab/>
        <w:br/>
        <w:tab/>
        <w:t xml:space="preserve"> </w:t>
        <w:tab/>
        <w:br/>
        <w:tab/>
        <w:t xml:space="preserve">реабилитация по съдебен ред</w:t>
        <w:tab/>
        <w:br/>
        <w:tab/>
        <w:t xml:space="preserve"> </w:t>
        <w:tab/>
        <w:br/>
        <w:tab/>
        <w:t xml:space="preserve">Р Е Ш Е Н И Е</w:t>
        <w:tab/>
        <w:br/>
        <w:tab/>
        <w:t xml:space="preserve"> </w:t>
        <w:tab/>
        <w:br/>
        <w:tab/>
        <w:t xml:space="preserve">№ 146</w:t>
        <w:tab/>
        <w:br/>
        <w:tab/>
        <w:t xml:space="preserve"> </w:t>
        <w:tab/>
        <w:br/>
        <w:tab/>
        <w:t xml:space="preserve">гр. София, 11 март 2013г.</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наказателно отделение, в открито заседание на шести март през две хиляди и тринадесета година, в състав:</w:t>
        <w:tab/>
        <w:br/>
        <w:tab/>
        <w:t xml:space="preserve"> </w:t>
        <w:tab/>
        <w:br/>
        <w:tab/>
        <w:t xml:space="preserve"> ПРЕДСЕДАТЕЛ:</w:t>
        <w:tab/>
        <w:br/>
        <w:tab/>
        <w:t xml:space="preserve"> </w:t>
        <w:tab/>
        <w:br/>
        <w:tab/>
        <w:t xml:space="preserve"> РУЖЕНА КЕРАНОВА</w:t>
        <w:tab/>
        <w:br/>
        <w:tab/>
        <w:t xml:space="preserve"> </w:t>
        <w:tab/>
        <w:br/>
        <w:tab/>
        <w:t xml:space="preserve"> ЧЛЕНОВЕ: </w:t>
        <w:tab/>
        <w:br/>
        <w:tab/>
        <w:t xml:space="preserve"> </w:t>
        <w:tab/>
        <w:br/>
        <w:tab/>
        <w:t xml:space="preserve">БЛАГА ИВАНОВА</w:t>
        <w:tab/>
        <w:br/>
        <w:tab/>
        <w:t xml:space="preserve"/>
        <w:tab/>
        <w:br/>
        <w:tab/>
        <w:t xml:space="preserve">МИНА ТОПУЗОВА</w:t>
        <w:tab/>
        <w:br/>
        <w:tab/>
        <w:t xml:space="preserve"> </w:t>
        <w:tab/>
        <w:br/>
        <w:tab/>
        <w:t xml:space="preserve">при секретаря.............Даниела Околийска..................и с участието на прокурора...................... Юлиана ПЕТКОВА..................изслуша докладваното от съдия Топузова нд № 312 по описа за 2013 г.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420, ал. 1 от НПК.</w:t>
        <w:tab/>
        <w:br/>
        <w:tab/>
        <w:t xml:space="preserve"> </w:t>
        <w:tab/>
        <w:br/>
        <w:tab/>
        <w:t xml:space="preserve">Образувано е по искане на Главния прокурор на Република България за възобновяване на чнд № 2490/12 г. на районен съд гр. Варна, с което П. С. Д. бил реабилитиран по реда на чл. 87, ал. 1, т. 1 от НК. В искането се посочва, че районният съд е нарушил закона, като постановил съдебна реабилитация при наличието на доказателства за образувано срещу Д. досъдебно производство за престъпление от общ характер. Настоява се за отмяна на постановеното определение по реда на възобновяването и връщане на делото за ново разглеждане от Варненския районен съд. </w:t>
        <w:tab/>
        <w:br/>
        <w:tab/>
        <w:t xml:space="preserve"> </w:t>
        <w:tab/>
        <w:br/>
        <w:tab/>
        <w:t xml:space="preserve">В съдебно заседание искането за възобновяване се поддържа от представителя на Върховната касационна прокуратура както е подадено.</w:t>
        <w:tab/>
        <w:br/>
        <w:tab/>
        <w:t xml:space="preserve"> </w:t>
        <w:tab/>
        <w:br/>
        <w:tab/>
        <w:t xml:space="preserve">Защитникът на осъдения П. Д. – адв. Д. пледира за оставяне на искането без уважение. Дава становище, че са били изпълнени условията на чл. 87 от НК за постановяването на съдебна реабилитация, тъй като се касае до повдигнато обвинение, а не до осъждане.</w:t>
        <w:tab/>
        <w:br/>
        <w:tab/>
        <w:t xml:space="preserve"> </w:t>
        <w:tab/>
        <w:br/>
        <w:tab/>
        <w:t xml:space="preserve">Осъденият Д. не се явява пред касационния съд. От същия е постъпила декларация, че не желае да се яви в съдебното заседание.</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определение № 1389 от 26.06.2012г., постановено по чнд № 2490/12г. по описа на Варненски районен съд, НО – 2 с-в, била постановена реабилитация по реда на чл. 87, ал. 1 от НК за осъжданията на П. С. Д. по влезли в законна сила присъди по нохд № 22/2000г. на РС Търговище и нохд № 3046/1999г. на РС Варна.</w:t>
        <w:tab/>
        <w:br/>
        <w:tab/>
        <w:t xml:space="preserve"> </w:t>
        <w:tab/>
        <w:br/>
        <w:tab/>
        <w:t xml:space="preserve">В мотивите на определението са изложени мотиви, че по цитираните две присъди е било определено общо наказание в размер на пет години лишаване от свобода с определение на Варненски РС от 15.07.2002г., а с определение на Окръжен съд Варна от 11.06.2003г. Д. бил условно предсрочно освободен от изтърпяване на остатъка от наказанието, с изпитателен срок от 1г.,7м. и 8д. Съдът е приел, че към момента на постановяване на определението са изпълнени условията за съдебно реабилитиране предвид изминалия период от три години от изтичане на срока на наказанието, добро поведение на осъдения, липса на данни за извършено престъпление, наказуемо с „лишаване от свобода” или по - тежко наказание и липса на данъчни задължения. </w:t>
        <w:tab/>
        <w:br/>
        <w:tab/>
        <w:t xml:space="preserve"> </w:t>
        <w:tab/>
        <w:br/>
        <w:tab/>
        <w:t xml:space="preserve">По делото е било представено удостоверение от ОП [населено място] № У- 892 от 27.03.2012г. от което е видно, че срещу Д. има образувано досъдебно производство № 1/11г. на ТЗ БОП [населено място] за престъпление по чл. 354а, ал. 2 във вр. с чл. 20, ал. 2 и чл. 26, ал. 1 от НК, по което производство е внесен обвинителен акт на 19.07.2011г. във Варненски окръжен съд, като към 26.03.2012г. няма постановен влязъл в сила съдебен акт.</w:t>
        <w:tab/>
        <w:br/>
        <w:tab/>
        <w:t xml:space="preserve"> </w:t>
        <w:tab/>
        <w:br/>
        <w:tab/>
        <w:t xml:space="preserve">Фактът на образувано досъдебно и съдебно производство за извършено престъпление от общ характер, наказуемо с „лишаване от свобода, очевидно е бил известен на съда, макар в мотивите на атакуваното определение да отсъстват констатации за това. </w:t>
        <w:tab/>
        <w:br/>
        <w:tab/>
        <w:t xml:space="preserve"> </w:t>
        <w:tab/>
        <w:br/>
        <w:tab/>
        <w:t xml:space="preserve">С Тълкувателно решение № 20/83 г. по н. д. № 21/83 г., ОСНК е дадено разяснение на въпроса - до кой момент осъденият трябва да има добро поведение по смисъла на чл. 87, ал.l от НК, и именно това не е съобразено от съда. Посочените по-горе данни, от съществено значение за допускането на съдебна реабилитация, не са обсъдени от съда, поради което и изводите му относно това - дали поведението на молителя отговаря на условията, предвидени по чл. 87, ал. 1 от НК, са незаконосъобразни (в този смисъл също Р № 404/1988 г. по н. д. № 442/88 г., 1 н. о.; Р № 216/83 г. по н. д. № 207/83 г., ІІ н. о., P № 108/86 г. по н. д. № 42/86 г. и др.). </w:t>
        <w:tab/>
        <w:br/>
        <w:tab/>
        <w:t xml:space="preserve"> </w:t>
        <w:tab/>
        <w:br/>
        <w:tab/>
        <w:t xml:space="preserve">Предвид изложеното настоящият касационен състав намира, че съдът, като не е съобразил посоченото и не е обсъдил всички обстоятелства, имащи отношение към правилното решаване на относимите въпроси за реабилитацията, е допуснал нарушение на закона, поради което определението подлежи на отмяна, а делото на ново разглеждане от районния съд. </w:t>
        <w:tab/>
        <w:br/>
        <w:tab/>
        <w:t xml:space="preserve"> </w:t>
        <w:tab/>
        <w:br/>
        <w:tab/>
        <w:t xml:space="preserve">Водим от горното и на основание чл. 425, ал.l, т. 1 от НПК Върховният касационен съд, първо наказателно отделение, </w:t>
        <w:tab/>
        <w:br/>
        <w:tab/>
        <w:t xml:space="preserve"> </w:t>
        <w:tab/>
        <w:br/>
        <w:tab/>
        <w:t xml:space="preserve">РЕШИ: </w:t>
        <w:tab/>
        <w:br/>
        <w:tab/>
        <w:t xml:space="preserve"> </w:t>
        <w:tab/>
        <w:br/>
        <w:tab/>
        <w:t xml:space="preserve">О</w:t>
        <w:tab/>
        <w:br/>
        <w:tab/>
        <w:t xml:space="preserve"> </w:t>
        <w:tab/>
        <w:br/>
        <w:tab/>
        <w:t xml:space="preserve">ТМЕ</w:t>
        <w:tab/>
        <w:br/>
        <w:tab/>
        <w:t xml:space="preserve"> </w:t>
        <w:tab/>
        <w:br/>
        <w:tab/>
        <w:t xml:space="preserve">НЯ</w:t>
        <w:tab/>
        <w:br/>
        <w:tab/>
        <w:t xml:space="preserve"/>
        <w:tab/>
        <w:br/>
        <w:tab/>
        <w:t xml:space="preserve">определение № 1389 от 26.06.2012г., постановено по чнд № 2490/12г. по описа на Варненски районен съд, НО – 2 с-в, с което П. С. Д. е реабилитиран на основание ч</w:t>
        <w:tab/>
        <w:br/>
        <w:tab/>
        <w:t xml:space="preserve"> </w:t>
        <w:tab/>
        <w:br/>
        <w:tab/>
        <w:t xml:space="preserve">л</w:t>
        <w:tab/>
        <w:br/>
        <w:tab/>
        <w:t xml:space="preserve"> </w:t>
        <w:tab/>
        <w:br/>
        <w:tab/>
        <w:t xml:space="preserve">. 87</w:t>
        <w:tab/>
        <w:br/>
        <w:tab/>
        <w:t xml:space="preserve"> </w:t>
        <w:tab/>
        <w:br/>
        <w:tab/>
        <w:t xml:space="preserve">, </w:t>
        <w:tab/>
        <w:br/>
        <w:tab/>
        <w:t xml:space="preserve"> </w:t>
        <w:tab/>
        <w:br/>
        <w:tab/>
        <w:t xml:space="preserve">а</w:t>
        <w:tab/>
        <w:br/>
        <w:tab/>
        <w:t xml:space="preserve"> </w:t>
        <w:tab/>
        <w:br/>
        <w:tab/>
        <w:t xml:space="preserve">л</w:t>
        <w:tab/>
        <w:br/>
        <w:tab/>
        <w:t xml:space="preserve"> </w:t>
        <w:tab/>
        <w:br/>
        <w:tab/>
        <w:t xml:space="preserve">.</w:t>
        <w:tab/>
        <w:br/>
        <w:tab/>
        <w:t xml:space="preserve"> </w:t>
        <w:tab/>
        <w:br/>
        <w:tab/>
        <w:t xml:space="preserve">1 от НК</w:t>
        <w:tab/>
        <w:br/>
        <w:tab/>
        <w:t xml:space="preserve"> </w:t>
        <w:tab/>
        <w:br/>
        <w:tab/>
        <w:t xml:space="preserve">. </w:t>
        <w:tab/>
        <w:br/>
        <w:tab/>
        <w:t xml:space="preserve"> </w:t>
        <w:tab/>
        <w:br/>
        <w:tab/>
        <w:t xml:space="preserve">ВРЪЩ</w:t>
        <w:tab/>
        <w:br/>
        <w:tab/>
        <w:t xml:space="preserve"> </w:t>
        <w:tab/>
        <w:br/>
        <w:tab/>
        <w:t xml:space="preserve">А</w:t>
        <w:tab/>
        <w:br/>
        <w:tab/>
        <w:t xml:space="preserve"/>
        <w:tab/>
        <w:br/>
        <w:tab/>
        <w:t xml:space="preserve">делото за н</w:t>
        <w:tab/>
        <w:br/>
        <w:tab/>
        <w:t xml:space="preserve"> </w:t>
        <w:tab/>
        <w:br/>
        <w:tab/>
        <w:t xml:space="preserve">о</w:t>
        <w:tab/>
        <w:br/>
        <w:tab/>
        <w:t xml:space="preserve"> </w:t>
        <w:tab/>
        <w:br/>
        <w:tab/>
        <w:t xml:space="preserve">во разглеждане от друг състав на Районен съ</w:t>
        <w:tab/>
        <w:br/>
        <w:tab/>
        <w:t xml:space="preserve"> </w:t>
        <w:tab/>
        <w:br/>
        <w:tab/>
        <w:t xml:space="preserve">д - </w:t>
        <w:tab/>
        <w:br/>
        <w:tab/>
        <w:t xml:space="preserve"> </w:t>
        <w:tab/>
        <w:br/>
        <w:tab/>
        <w:t xml:space="preserve">Варна</w:t>
        <w:tab/>
        <w:br/>
        <w:tab/>
        <w:t xml:space="preserve"> </w:t>
        <w:tab/>
        <w:br/>
        <w:tab/>
        <w:t xml:space="preserve">. </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