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№5611/30.04.2018 по адм. д. №6910/2017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от АПК. </w:t>
        <w:tab/>
        <w:br/>
        <w:tab/>
        <w:t xml:space="preserve">Образувано е по касационен протест на прокурор в Окръжна прокуратура – Благоевград срещу Решение № 604/20.04.2017 г. на Административен съд – Благоевград по адм. дело № 779/2016 г., с което е отхвърлен протеста на прокурора с искане за обявяване на нищожността на Заповед № 01-01-15-26/02.07.2015 г. на главния архитект на община Б., променяща, на основание чл. 62, ал. 2 АПК, поради допусната фактическа грешка Разрешение за строеж № 30/25.05.2015 г. в частта относно титулярите му. </w:t>
        <w:tab/>
        <w:br/>
        <w:tab/>
        <w:t xml:space="preserve">От ответниците [фирма] и главният архитект на О. Б са на позиция за неоснователност на протеста, Министерството на околната среда и водите е на становище за неправилност на оспореното решение, Дирекция "Национален парк Пирин" и [фирма] не вземат участие в касационното производство. </w:t>
        <w:tab/>
        <w:br/>
        <w:tab/>
        <w:t xml:space="preserve">Прокурорът от Върховната административна прокуратура дава заключение за неправилност на решението. </w:t>
        <w:tab/>
        <w:br/>
        <w:tab/>
        <w:t xml:space="preserve">Касационният протест е допустим и основателен. Атакуваното решение е неправилно поради нарушение на материалния закон - касационно основание по чл. 209, т. 3, предл. 1 АПК. </w:t>
        <w:tab/>
        <w:br/>
        <w:tab/>
        <w:t xml:space="preserve">1. Влезлите в сила разрешения за строеж се ползват със засилен стабилитет. След влизането им в сила те не подлежат на отмяна (пълна или частична) – чл. 156, ал. 5 ЗУТ.Оидни фактически грешки в тях могат да бъдат поправяни и след този момент – чл. 62, ал. 2 АПК вр. чл. 213 ЗУТ. С тази хипотеза се изчерпват правомощията на издателя на РС да въздейства върху съдържанието му. Затова, противно на мотивите на съда, въпросът дали е налице ОФГ е относим към преценката на валидността на акта за поправката на РС и съответно – подлежащ на обсъждане в настоящото производство. Друго виждане би открило пътя за заобикаляне на забраната за отмяна или изменение на влезли в сила РС с формалното позоваване на допустимия ред за поправка по чл. 62, ал. 2 АПК, а компетентността по принцип на административния орган да го приложи по свое усмотрение би изключила изначално нищожността на акта за поправка на ОФГ като възможен негов порок. </w:t>
        <w:tab/>
        <w:br/>
        <w:tab/>
        <w:t xml:space="preserve">2. Очевидна фактическа грешка по смисъла на чл. 62, ал. 2 АПК е несъответствие между действителната воля на административния орган и нейното изразяване. Целта на поправката на ОФГ е разкриването на вече формираната действителна воля, а не промяната на фактическите и/или правните изводи на издателя на акта, т. е. на разрешението на конкретния случай. Ако пък волята е формирана неправилно, тя не може да бъде заместена под формата на поправка на ОФГ. </w:t>
        <w:tab/>
        <w:br/>
        <w:tab/>
        <w:t xml:space="preserve">3. а. Предмет на РС № 30/25.05.2015 г. е „Реконструкция на триседалков лифт „[наименование]“, Ски-зона [наименование]“ в поземлен имот № [номер], Национален парк „Пирин“ по кадастралната карта на [населено място], а негови адресати са Държавата, чрез ДНП "Пирин", [фирма] и [фирма]. С оспорената пред административния съд заповед са отпаднали двама от титулярите на РС, а като адресат е останал единствено [фирма]. </w:t>
        <w:tab/>
        <w:br/>
        <w:tab/>
        <w:t xml:space="preserve">б. Тъй като РС се състои от разпоредителна част, изразяваща се в идентификацията на предмета на разрешеното строителство и субектите, спрямо които то се издава, не е налице обективен критерий, обуславящ извода каква е била действителната воля на издалия го орган относно адресатите на акта. Тя не може да бъде изведена и от факта, че разрешителното е издадено по заявление на собственика на съоръжението [фирма]. Още повече, при дължимостта от издаването на РС и на името на собственика на имота, когато възложител е лице, което има право да строи в чужд имот – чл. 148, ал. 5 ЗУТ, както и при действието на чл. 161, ал. 3 ЗУТ до отмяната на разпоредбата – ДВ, бр. 96 от 2017 г., предвиждаща, че концедентът е възложител (в случая държавата притежава и двете качества). На още по-малко основание действителната воля на органа може да се търси в аргументацията, на която се позовава искането за промяната на РС, изхождащо от друг субект – упражняващия строителен надзор, който, освен това, не е и страна в производството по издаването на РС. </w:t>
        <w:tab/>
        <w:br/>
        <w:tab/>
        <w:t xml:space="preserve">4. Заповедта по чл. 62, ал. 2 АПК, под предлог за поправка на ОФГ, всъщност разпорежда изменение в субективните предели на РС, ограничавайки кръга на носителите на възложените с него права и задължения. При отсъствието дори на индиция за съществуването на фактическа грешка (вкл. в заповедта за допускането на поправката, чиято съобразителна част се свежда до цитираното правно основание и бланкетното твърдение за грешка в записа на титуляря), заповедта за поправянето й е нищожна. Извън правомощието по чл. 62, ал. 2 АПК главният архитект на общината не притежава компетентност да променя РС. Квалификацията на акта в случая следва не от тежестта на порока, а от неговия вид. Некомпетентността, респ. несъществуването на пораждащия я фактически състав, винаги води до нищожност – по този въпрос няма противоречие в теорията и съдебната практика. </w:t>
        <w:tab/>
        <w:br/>
        <w:tab/>
        <w:t xml:space="preserve">5. Неоснователни са доводите на [фирма] за недопустимост на подадения до административния съд протест и като последица – на съдебното решение. </w:t>
        <w:tab/>
        <w:br/>
        <w:tab/>
        <w:t xml:space="preserve">а. Правомощието на прокурора да протестира административен акт е израз на конституционната му функция да следи за спазване на законността в административния процес и в частност – да предприема действия за отмяна на незаконосъобразни административни актове – чл. 127, т. 5 от Конституцията на Р. Б и чл. 16, ал. 1, т. 1 АПК. За упражняването му не е необходимо нарочното доказване на важен държавен или обществен интерес, който е съставна част от самото съдържание на дейността. Това изискване е приложимо в друг случай – по чл. 127, т. 6 КРБ и чл. 16, ал. 1, т. 3 АПК, т. е. при участието в административни дела чрез започването им или встъпването във вече образувани. Последната хипотеза обхваща всички възможни форми на процесуална активност на прокурора, с изключение на оспорването на административен акт – то представлява отделно правомощие по чл. 16, ал. 1, т. 1 от кодекса и твърдяната проверка на стоящия зад него интерес не е предвидена като предпоставка за допустимостта на инициираното съдебно производство. </w:t>
        <w:tab/>
        <w:br/>
        <w:tab/>
        <w:t xml:space="preserve">б. По отношение на неприложимостта на специалния производствен ред по чл. 216 ЗУТ към обжалваемостта на заповедите по чл. 62, ал. 2 АПК касационната инстанция споделя мотивите към протоколното определение на първоинстанционния съд от 22.03.2017 г. </w:t>
        <w:tab/>
        <w:br/>
        <w:tab/>
        <w:t xml:space="preserve">Изложеното мотивира отмяната на обжалваното решение и решаването на делото по същество с обявяването на нищожността на протестираната заповед – чл. 221, ал. 2, предл. 2 и чл. 222, ал. 1 АПК. </w:t>
        <w:tab/>
        <w:br/>
        <w:tab/>
        <w:t xml:space="preserve">Воден от горното, Върховният административен съд, състав на II отделениеРЕШИ:</w:t>
        <w:tab/>
        <w:br/>
        <w:tab/>
        <w:t xml:space="preserve">ОТМЕНЯ Решение № 604/20.04.2017 г. на Административен съд – Благоевград по адм. дело № 779/2016 г. И В. Н. П.: </w:t>
        <w:tab/>
        <w:br/>
        <w:tab/>
        <w:t xml:space="preserve">ОБЯВЯВА нищожността на Заповед № 01-01-15-26/02.07.2015 г. на главния архитект на община Б..Решението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