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№60/25.03.2019 по нак. д. №188/2019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</w:t>
        <w:tab/>
        <w:br/>
        <w:tab/>
        <w:t xml:space="preserve"> </w:t>
        <w:tab/>
        <w:br/>
        <w:tab/>
        <w:t xml:space="preserve">София, 25.03.2019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съдебно заседание на двадесети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СТЕЛИЯНА АТАНАСОВА изслуша докладваното от съдия Кънчева касационно дело № 188 по описа за 2019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 за възобновяване на вчнд № 369/2017 г. на Апелативния специализиран наказателен съд /АпСНС/, отмяна на решение № 2/19.02.2018 г. като постановено при допуснати нарушения на закона и процесуалните правила и връщане на делото за ново разглеждане от въззвния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искането и моли да бъде уважено по изложените в него съображения.</w:t>
        <w:tab/>
        <w:br/>
        <w:tab/>
        <w:t xml:space="preserve"> </w:t>
        <w:tab/>
        <w:br/>
        <w:tab/>
        <w:t xml:space="preserve"> Осъденият И. С. С. намира искането за 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влезлия в сила съдебен акт, установи следното:</w:t>
        <w:tab/>
        <w:br/>
        <w:tab/>
        <w:t xml:space="preserve"> </w:t>
        <w:tab/>
        <w:br/>
        <w:tab/>
        <w:t xml:space="preserve"> С определение от 17.11.2017 г. по чнд № 3161/17 г., постановено по реда на чл. 306 ал. 1 т. 1 от НПК, Специализираният наказателен съд, на основание чл. 25, вр. чл. 23 от НК групирал наказанията, наложени на осъдения И. С. С. по нохд № 121/17 г. на РС гр. Пирдоп, по нохд № 2417/17 г. и № 3068/17 г. на СпНС и определил общо наказание от 1 година и шест месеца лишаване от свобода, търпимо при първоначален „общ” режим. На осн. чл. 59 ал. 1 от НК приспаднал времето, през което осъденият е бил с мярка за неотклонение „задържане под стража” по нохд № 3068/17 г.</w:t>
        <w:tab/>
        <w:br/>
        <w:tab/>
        <w:t xml:space="preserve"> </w:t>
        <w:tab/>
        <w:br/>
        <w:tab/>
        <w:t xml:space="preserve"> С решение № 2/ 19.02.2018 г. АпСНС потвърдил първоинстанционното определение. Решението е влязло в сила на същата дата и не подлежи на касационна проверка.</w:t>
        <w:tab/>
        <w:br/>
        <w:tab/>
        <w:t xml:space="preserve"> </w:t>
        <w:tab/>
        <w:br/>
        <w:tab/>
        <w:t xml:space="preserve"> Искането е процесуално допустимо. То е подадено от оправомощена страна и не е обвързано със срок, тъй като е в полза на осъденото лице. Разгледано по същество е основателно.</w:t>
        <w:tab/>
        <w:br/>
        <w:tab/>
        <w:t xml:space="preserve"> </w:t>
        <w:tab/>
        <w:br/>
        <w:tab/>
        <w:t xml:space="preserve"> Основателен е доводът в искането, че първоинстанционният съд е постановил определението си при неизяснена фактология, като не е изпълнил задължението си да вземе мерки за разкриване на обективната истина, вменено му с разпоредбата на чл. 13 от НПК, а въззивният съд не е констатирал и не е отстранил допуснатото нарушение. </w:t>
        <w:tab/>
        <w:br/>
        <w:tab/>
        <w:t xml:space="preserve"> </w:t>
        <w:tab/>
        <w:br/>
        <w:tab/>
        <w:t xml:space="preserve">Видно е от приложените по делото материали, че по присъдите на СпНС, включени в съвкупността по чл. 25 от НК, на осъдения С. са били наложени наказания лишаване от свобода, а по присъдата на РС гр. Пирдоп- „пробация” за срок от шест месеца, включваща двете задължителни пробационни мерки. Това обстоятелство е изисквало решаващите съдилища да изяснят дали наказанието „пробация” е изтърпяно от осъдения и при положителен отговор - да приложат императивната норма на чл. 25 ал. 3 от НК. Изясняването на въпроса за съдебното минало на С. е предпоставка за правилното приложение на материалния закон, изискващ приспадане на изтърпяваното наказание „пробация” от определеното общо наказание „лишаване от свобода”. Допуснатото нарушение на процесуалния закон е съществено, защото е довело до неизясняване на важно за правилното приложение на материалния закон обстоятелство. Налице е основанието по чл. 422 ал. 1 т. 5 от НПК за възобновяване на наказателното дело.</w:t>
        <w:tab/>
        <w:br/>
        <w:tab/>
        <w:t xml:space="preserve"> </w:t>
        <w:tab/>
        <w:br/>
        <w:tab/>
        <w:t xml:space="preserve">Водим от гореизложеното,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производството по вчнд № 369/2017 г. на Апелативния специализиран наказателен съд.</w:t>
        <w:tab/>
        <w:br/>
        <w:tab/>
        <w:t xml:space="preserve"> </w:t>
        <w:tab/>
        <w:br/>
        <w:tab/>
        <w:t xml:space="preserve">ОТМЕНЯ решение № 2/ 19.02.2018 г. и 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