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№358/07.11.2017 по ч.гр.д. №4133/2017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358</w:t>
        <w:tab/>
        <w:br/>
        <w:tab/>
        <w:t xml:space="preserve"> </w:t>
        <w:tab/>
        <w:br/>
        <w:tab/>
        <w:t xml:space="preserve">гр.София, 07.11.2017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първи ноември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4133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[фирма]- [населено място], чрез адв. Н. Р., срещу въззивно определение №2989/25.09.2017г., постановено по възз. ч.гр. д. № 1770/2017 г. на Софийския апелативен съд, с което е потвърдено разпореждане от 12.03.2017 г. по гр. д. № 12316/2016 г. по описа на СГС. С последното е върната исковата молба на дружеството поради невнасяне на определената за дължима държавна такса в размер на сумата 24 745.36 лв.</w:t>
        <w:tab/>
        <w:br/>
        <w:tab/>
        <w:t xml:space="preserve"> </w:t>
        <w:tab/>
        <w:br/>
        <w:tab/>
        <w:t xml:space="preserve">В изложението на основанията за касационно обжалване касаторът сочи основания за допускане на касационния контрол в хипотезите на чл. 280, ал. 1, т. 1 и т. 3 ГПК по следния въпрос: По кой процесуален ред следва да се разгледа иск за ангажиране на отговорността на държавата за вреди, причинени от нарушение на правото на ЕС, извършено от Върховния административен съд?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констатира, че са налице предпоставки за спиране на производството по делото.</w:t>
        <w:tab/>
        <w:br/>
        <w:tab/>
        <w:t xml:space="preserve"> </w:t>
        <w:tab/>
        <w:br/>
        <w:tab/>
        <w:t xml:space="preserve">Формулираният от касатора в изложението му процесуално-правен въпрос е релевантен, защото е обусловил правната воля на съда. Същевременно същият въпрос е поставен за тълкуване и разрешаване пред Общото събрание на съдиите от Гражданска и Търговска колегия на ВКС и Първа и Втора колегия на ВАС по образуваното тълкувателно дело № 2/2015г. по описа на ВКС на РБ. По цитираното тълкувателно дело предмет на разглеждане са въпросите за компетентния съд, който следва да разгледа искова молба, с която се търси реализиране отговорността на държавата за нарушение на правото на ЕС и за приложимия процесуален ред за разглеждане на такава искова претенция.</w:t>
        <w:tab/>
        <w:br/>
        <w:tab/>
        <w:t xml:space="preserve"> </w:t>
        <w:tab/>
        <w:br/>
        <w:tab/>
        <w:t xml:space="preserve">Ето защо, производството по настоящия спор следва да бъде спряно до приемане на тълкувателно постановление по цитираното тълкувателно дело.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производството по ч. гр. д.№ 4133/2017 г. по описа на ВКС на РБ, ГК, Трето гражданско отделение, до приключване на тълкувателно дело № 2/2015 г. по описа на ВКС на РБ.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