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№1141/05.11.2014 по гр. д. №4218/2014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1141</w:t>
        <w:tab/>
        <w:br/>
        <w:tab/>
        <w:t xml:space="preserve"> </w:t>
        <w:tab/>
        <w:br/>
        <w:tab/>
        <w:t xml:space="preserve"> ГР. София, 05.11.2014 г.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гр. отделение, в закрито заседание на 20.10.2014 г. в състав:</w:t>
        <w:tab/>
        <w:br/>
        <w:tab/>
        <w:t xml:space="preserve"> </w:t>
        <w:tab/>
        <w:br/>
        <w:tab/>
        <w:t xml:space="preserve"> ПРЕДСЕДАТЕЛ: МАРИЯ ИВАНОВА</w:t>
        <w:tab/>
        <w:br/>
        <w:tab/>
        <w:t xml:space="preserve"> </w:t>
        <w:tab/>
        <w:br/>
        <w:tab/>
        <w:t xml:space="preserve"> ЧЛЕНОВЕ: ЖИВА ДЕКОВА</w:t>
        <w:tab/>
        <w:br/>
        <w:tab/>
        <w:t xml:space="preserve"> </w:t>
        <w:tab/>
        <w:br/>
        <w:tab/>
        <w:t xml:space="preserve"> ОЛГА КЕРЕЛСКА</w:t>
        <w:tab/>
        <w:br/>
        <w:tab/>
        <w:t xml:space="preserve"> </w:t>
        <w:tab/>
        <w:br/>
        <w:tab/>
        <w:t xml:space="preserve">Като разгледа докладваното от съдия Иванова гр. д. №4218/14 г., намира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вр. с чл. 280 от ГПК.</w:t>
        <w:tab/>
        <w:br/>
        <w:tab/>
        <w:t xml:space="preserve"> </w:t>
        <w:tab/>
        <w:br/>
        <w:tab/>
        <w:t xml:space="preserve"> ВКС се произнася по допустимостта на касационната жалба на Т. С. срещу въззивното решение на Окръжен съд Велико Търново по гр. д. №1278/13 г. и по допускане на обжалването. С обжалваното решение по иск на А. Мол, касаторката е лишена на осн. чл. 132, ал. 1, т. 1 и 2 СК от родителски права за малолетните деца на страните – А. Мол, род. през 2002 г. и Г. Мол, род. през 2008 г. Прието е, че ответницата по иска има поведение, което е опасно във висока степен за личността, здравето, възпитанието и съществените интереси на децата и че не полага трайно грижи за тях и не им дава издръжка без основателна причина, с което са осъществени и двете отделни основания за лишаване от родителски права, предвидени в чл. 132, ал. 1 СК.</w:t>
        <w:tab/>
        <w:br/>
        <w:tab/>
        <w:t xml:space="preserve"> </w:t>
        <w:tab/>
        <w:br/>
        <w:tab/>
        <w:t xml:space="preserve"> Касационната жалба е подадена в срока по чл. 283 ГПК срещу подлежащо на обжалване въззивно решение и е допустима.</w:t>
        <w:tab/>
        <w:br/>
        <w:tab/>
        <w:t xml:space="preserve"> </w:t>
        <w:tab/>
        <w:br/>
        <w:tab/>
        <w:t xml:space="preserve"> За допускане на обжалването касаторката се позовава на чл. 280, ал. 1, т. 1 и 3 от ГПК по въпроси от предмета на двете основания за лишаването й от родителски права. Намира, че въззивното решение противоречи на цитираната и приложена практика на ВКС по въпроса: кога е налице трайно неполагане на грижи за децата без основателна причина? Сочи, че въпросът: с каква давност следва да са данните за аморално поведение по чл. 132, ал. 1, т. 1, вр. с чл. 131, ал. 1 СК, за да се приеме, че е налице особено тежък случай на такова поведение, което е сериозна заплаха за децата - е от значение за точното прилагане на закона, както и за развитието на правото, тъй като не е разработен в съдебната практика.</w:t>
        <w:tab/>
        <w:br/>
        <w:tab/>
        <w:t xml:space="preserve"> </w:t>
        <w:tab/>
        <w:br/>
        <w:tab/>
        <w:t xml:space="preserve"> ВКС намира, че обжалване на въззивното решение следва да се допусне и на двете посочени основания по чл. 280, ал. 1 ГПК, по поставените въпроси от предмета на спора, като се има предвид практиката на ВКС по исковете за лишаване от родителски права в приложените р. по гр. д. №1125/10 г. на четвърто г. о., по гр. д. №4468/08 г. на четвърто г. о./ по чл. 290 от ГПК/, както и в други служебно известни решения – напр. р. по гр. д. №172/08 г. на четвърто г. о., по гр. д. №153/11 г. на трето г. о. на ВКС.</w:t>
        <w:tab/>
        <w:br/>
        <w:tab/>
        <w:t xml:space="preserve"> </w:t>
        <w:tab/>
        <w:br/>
        <w:tab/>
        <w:t xml:space="preserve"> Затова ВКС на РБ, трето гр. отд.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ДОПУСКА касационно обжалване на въззивното решение на Окръжен съд Велико Търново по гр. д. №1278/13 г. от 25.03.14 г.</w:t>
        <w:tab/>
        <w:br/>
        <w:tab/>
        <w:t xml:space="preserve"> </w:t>
        <w:tab/>
        <w:br/>
        <w:tab/>
        <w:t xml:space="preserve"> Указва на касаторката Т. С. да внесе държавна такса за разглеждане на жалбата в размер на 30 лв. в седмичен срок и представи вносен документ, като в противен случай жалбата ще й се върне.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о. з. или прекратяване.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