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№1239/18.09.2019 по адм. д. №10542/2019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във вр. с чл. 132, ал. 2, т. 8 от Административнопроцесуалния кодекс /АПК/ във вр. с по чл. 134, ал. 3, във връзка с чл. 58, ал. 3 от Изборния кодекс /ИК/. </w:t>
        <w:tab/>
        <w:br/>
        <w:tab/>
        <w:t xml:space="preserve">Образувано е по жалба от политическа партия /ПП/ "Общество за нова България", подадена чрез нейния председател К.К.Ж е срещу решение №1079-МИ от 11.09.2019г. на Централната избирателна комисия /ЦИК/. С него на основание чл. 57, ал. 1, т. 10, буква „а“ във вр. с чл. 134, ал. 2 от ИК е отказана регистрация на партия "Общество за нова България" за участие в изборите за общински съветници и за кметове на 27 октомври 2019г. В жалбата се излагат доводи за незаконосъобразност на обжалваното решение поради противоречие с материалния закон и съществени нарушения на административнопроизводствените правила – отменителни основания по смисъла на чл. 146, т. 3 и т. 4 от АПК. Иска се отмяна на обжалваното решение и постановяване на друго решение за регистрация на ПП "Общество за нова България" за участие в изборите за общински съветници и за кметове на 27 октомври 2019г. </w:t>
        <w:tab/>
        <w:br/>
        <w:tab/>
        <w:t xml:space="preserve">Ответникът - Централна избирателна комисия, чрез процесуалния си представител, в съдебно заседание излага становище за неоснователност на жалбата. </w:t>
        <w:tab/>
        <w:br/>
        <w:tab/>
        <w:t xml:space="preserve">Върховният административен съд, четвърто отделение, като взе предвид данните по преписката, доводите в жалбата и мотивите на обжалваното решение, преценява следното: </w:t>
        <w:tab/>
        <w:br/>
        <w:tab/>
        <w:t xml:space="preserve">Жалбата е допустима като подадена от надлежна страна и в законоустановения тридневен срок по чл. 58, ал. 1 във вр. с чл. 134, ал. 3 от ИК от обявяване на решението по реда на чл. 57, ал. 2 от ИК. </w:t>
        <w:tab/>
        <w:br/>
        <w:tab/>
        <w:t xml:space="preserve">От фактическа страна по делото е установено следното: </w:t>
        <w:tab/>
        <w:br/>
        <w:tab/>
        <w:t xml:space="preserve">Видно от приложеното извлечение от входящия регистър на партиите за участие в изборите за общински съветници и за кметове на 27 октомври 2019г., на 11.09.2019г. в 16, 55 часа в Централната избирателна комисия е подадено заявление от ПП "Общество за нова България" за участие в изборите за общински съветници и за кметове на 27 октомври 2019г. При приемане на документите са установени несъответствия - списъкът на избирателите, подкрепящи участието на партията в насрочените избори, представен на хартиен и електронен вид са изготвени в нарушение изискванията за формата и структурирания електронен вид, определени в чл. 133, ал. 3, т. 5 от Изборния кодекс и в решение №МИ-631 от 20.08.2019г. на ЦИК. </w:t>
        <w:tab/>
        <w:br/>
        <w:tab/>
        <w:t xml:space="preserve">С обжалваното решение №1079-МИ от 11.09.2019г. на основание чл. 57, ал. 1, т. 10, буква „а“ във вр. с чл. 134, ал. 2 от ИК е отказана регистрация на партия "Общество за нова България" за участие в изборите за общински съветници и за кметове на 27 октомври 2019г. Мотивите за постановения отказ са несъответствия в подадените документи с изисквания относно формата и структурирания електронен вид на списъка на избирателите, подкрепящи регистрацията на партията за участие в изборите за общински съветници и за кметове на 27 октомври 2019г. </w:t>
        <w:tab/>
        <w:br/>
        <w:tab/>
        <w:t xml:space="preserve">При тази фактическа обстановка, настоящият състав стигна до следните правни изводи: </w:t>
        <w:tab/>
        <w:br/>
        <w:tab/>
        <w:t xml:space="preserve">В съответствие с чл. 168 от АПК настоящият съдебен състав приема, че обжалваният акт е валиден, допустим и законосъобразен. Решението е издадено в кръга на законово установени правомощия на ЦИК по чл. 134, ал. 2 от ИК, при спазване на установената форма и на административнопроизводствените правила, в съответствие с материалноправните разпоредби и с целта на закона. </w:t>
        <w:tab/>
        <w:br/>
        <w:tab/>
        <w:t xml:space="preserve">Разпоредбата на чл. 133, ал. 3 от ИК предвижда необходимите документи, които партията следва да приложи към заявлението за регистрация за участие в насрочени избори. Законово изискване, предвидено в чл. 133, ал. 3, т. 5 от ИК, е партията да представи списък, съдържащ имената, единния граждански номер и саморъчен подпис на не по-малко от 2500 избиратели, подкрепящи регистрацията, положен пред упълномощени от партията лица, като всеки избирател може да участва само в един списък. В същия текст е предвидено, че списъкът се предава и в структуриран електронен вид, като съдържа имената и единния граждански номер (личен номер) на избирателите, положили саморъчен подпис, в последователността, в която са вписани в списъка. В Изборния кодекс не се съдържат правила относно структурирането на списъка, представен на електронен носител. Самото законово изискване е предвидено с цел осигуряване на възможността да бъде извършена проверка на коректността на записите от Главна дирекция "Гражданска регистрация и административно обслужване" в Министерството на регионалното развитие и благоустройството - чл. 135 от ИК. </w:t>
        <w:tab/>
        <w:br/>
        <w:tab/>
        <w:t xml:space="preserve">Съгласно чл. 57, ал. 1, т. 36 от ИК, ЦИК определя реда за проверка на списъците. В изпълнение на това законово задължение, Централната избирателна комисия е издала решение №МИ-631 от 20.08.2019г., с което е утвърдила формата и структурирания електронен вид на списъка на избирателите, подкрепящи регистрацията на партията за участие в изборите за общински съветници и за кметове на 27 октомври 2019г. Това решение на ЦИК е от методически характер и е задължително за всички партии и коалиции, подаващи заявление за регистрация в насрочените избори за общински съветници и за кметове. </w:t>
        <w:tab/>
        <w:br/>
        <w:tab/>
        <w:t xml:space="preserve">В случая се установява, че представеният от жалбоподателя списък на хартиен и електронен вид не отговаря на изискванията, предвидени в чл. 133, ал. 3, т. 5 от ИК и методическото решение. Така според чл. 133, ал. 3, т. 5 от ИК структурираният електронен вид на списъка с имената и ЕГН (личен номер) на избирателите, положили саморъчен подпис, трябва да е в последователността, в която са вписани в хартиения списък. В заявлението на жалбоподателя това не е налице, тъй като хартиеният списък е с 2706 имена, а неговият електронен вид – с 2703 избиратели по първата колона от номерацията, а по втората колона - 2694. В обжалваното решение на ЦИК неправилно е посочено, че хартиеният списък е с 2698, а електронния – с 2706 избиратели. Това обаче не се отразява на крайния извод, че има разлика в броя на избирателите в двата списъка. </w:t>
        <w:tab/>
        <w:br/>
        <w:tab/>
        <w:t xml:space="preserve">В структурирания електронен вид на списъка не е спазена и последователността в хартиения списък на имената на избирателите, подкрепящи регистрацията на партията. Така например в хартиения списък под №2617 е С.Н, а в структурирания електронен вид под същия №2617 е В.М по първата колона от номерацията, а по втората колона от номерацията под №2617 е С.Б.С в хартиения списък под №2618 е Е.З, а в структурирания електронен вид под същия №2618 е Б.Б по първата колона от номерацията, а по втората колона от номерацията под №2618 е М.Р. </w:t>
        <w:tab/>
        <w:br/>
        <w:tab/>
        <w:t xml:space="preserve">Освен това не е спазено и изискването на т.ІІІ от решение №МИ-631 от 20.08.2019г. на ЦИК, според което за въвеждане на данните в структуриран електронен вид се използва предоставената като приложение на решението – електронна форма в EXCEL формат (Приложение № 2). С оглед на това са неоснователни доводите в жалбата, че всички графи в електронния списък са запълнени съобразно приложения файл – образец. </w:t>
        <w:tab/>
        <w:br/>
        <w:tab/>
        <w:t xml:space="preserve">При извършената проверка на подадените документи ЦИК правилно е установила несъответствие с изискванията, предвидени за представяне на списъка в хартиен и структуриран електронен вид. Следва да се посочи, че в случая при установени непълноти в представения списък на хартиен и електронен вид, ЦИК законосъобразно не е приложила нормата на чл. 134, ал. 2 от ИК. Според нея при установяване на непълноти или несъответствия ЦИК дава незабавно указания за отстраняването им в тридневен срок, но не по-късно от крайния срок за регистрация. Както се вижда от съдържанието на посочената разпоредба, тя се прилага при установени непълноти преди крайния срок за регистрация. В случая крайният срок за регистрация е 11.09.2019г. – чл. 134, ал. 1 от ИК, след края на работния ден на който е установено несъответствието – последна точка от заседанието на ЦИК по протокол №116/11.09.2019г., приключило в 21, 55ч. А според т. 28 от приетата с решение №560-МИ от 22 юли 2019г. на ЦИК Хронограма за изборите за общински съветници и кметове на 27 октомври 2019г., крайният срок за подаване на заявление в ЦИК за регистрация за участие в изборите за общински съветници и кметове е до 17, 00ч. на 11.09.2019г. Като е подал заявление за регистрация пет минути преди крайния срок, жалбоподателят сам се е поставил в ситуация да не може спрямо него да се приложи срока по чл. 134, ал. 2 от ИК за отстраняване на установените несъответствия. </w:t>
        <w:tab/>
        <w:br/>
        <w:tab/>
        <w:t xml:space="preserve">Неотносими са доводите на жалбоподателя, че не е имал техническа възможност да изпълни указанията за представяне на списъка в предписания структуриран електронен вид. Всички партии и коалиции, регистрирани за участие в изборите за народни представили, са съобразили методическите указания на Централната избирателна комисия, което означава, че не е налице неотстраним технически проблем, който да прави невъзможно съобразяването с дадените указания. </w:t>
        <w:tab/>
        <w:br/>
        <w:tab/>
        <w:t xml:space="preserve">При наличие на посочената нередовност на документите за регистрация, законосъобразно ЦИК е постановила решение за отказ на основание чл. 134, ал. 2 от ИК. </w:t>
        <w:tab/>
        <w:br/>
        <w:tab/>
        <w:t xml:space="preserve">Предвид на изложените съображения настоящият състав приема, че оспореното решение на Централната избирателна комисия е законосъобразно, не са налице отменителни основания по чл. 146 от АПК и жалбата срещу него като неоснователна следва да бъде отхвърлена. </w:t>
        <w:tab/>
        <w:br/>
        <w:tab/>
        <w:t xml:space="preserve">Воден от горното и на основание чл. 172, ал. 2 от АПК, във връзка с чл. 58, ал. 3 от ИК, Върховния административен съд, четвърто отделениеРЕШИ:</w:t>
        <w:tab/>
        <w:br/>
        <w:tab/>
        <w:t xml:space="preserve">ОТХВЪРЛЯ жалбата на политическа партия "Общество за нова България", срещу решение №1079-МИ от 11.09.2019г. на Централната избирателна комисия.Решението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