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№2926/15.11.2024 по търг. д. №2086/2023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2926</w:t>
        <w:tab/>
        <w:br/>
        <w:tab/>
        <w:t xml:space="preserve"/>
        <w:tab/>
        <w:br/>
        <w:tab/>
        <w:t xml:space="preserve"> [населено място], 11.11.2024 г. </w:t>
        <w:tab/>
        <w:br/>
        <w:tab/>
        <w:t xml:space="preserve"/>
        <w:tab/>
        <w:br/>
        <w:tab/>
        <w:t xml:space="preserve">Върховният касационен съд на Република България Търговска колегия Второ отделение в закрито заседание на шести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д.№2086/23г.,за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чл.250 ГПК.</w:t>
        <w:tab/>
        <w:br/>
        <w:tab/>
        <w:t xml:space="preserve"/>
        <w:tab/>
        <w:br/>
        <w:tab/>
        <w:t xml:space="preserve">С определение №2263/14.08.2024г. по т. д.№2086/23г. съставът на Върховен касационен съд Второ търговско отделение е отказал да допусне касационно обжалване на решение №284/12.07.2023г. по в. т.д.№78/23г. на Пловдивски апелативен съд в обжалваната от „Бригада“ЕООД част, с която след частична отмяна на решение №260054/12.05.2022г. по т. д.№31/20г. по описа на Окръжен съд Стара Загора, дружеството е осъдено да заплати на „Пауърскрийн“ ЧР с. р.о. Република Чехия сумата 159 523 евро /с равностойност 312 000 лв./, представляваща продажната цена на мобилна пресевна инсталация тип Сhieftain 1700, 3-D, сериен номер №PID00129ADGI26328, произведена през 2018 г., ведно със законната лихва от завеждане на исковата молба от 05.02.2020г. до окончателното изплащане. </w:t>
        <w:tab/>
        <w:br/>
        <w:tab/>
        <w:t xml:space="preserve"/>
        <w:tab/>
        <w:br/>
        <w:tab/>
        <w:t xml:space="preserve">В срока по чл.250 ГПК е подадена от „Бригада“ЕООД молба вх.№14378/20.08.2024г. за допълване на така постановеното определение с искане за произнасяне на състава по наведеното в допълнително подадено изложение към касационната жалба оплакване за недопустимост на обжалвания въззивен съдебен акт.</w:t>
        <w:tab/>
        <w:br/>
        <w:tab/>
        <w:t xml:space="preserve"/>
        <w:tab/>
        <w:br/>
        <w:tab/>
        <w:t xml:space="preserve">Насрещната по молбата страна „Пауърскрийн“ ЧР с. р.о. Република Чехия е възразила срещу основателността на искането.</w:t>
        <w:tab/>
        <w:br/>
        <w:tab/>
        <w:t xml:space="preserve"/>
        <w:tab/>
        <w:br/>
        <w:tab/>
        <w:t xml:space="preserve">Настоящият състав на ВКС ТК Второ отделение намира, че молбата следва да бъде оставена без уважение.</w:t>
        <w:tab/>
        <w:br/>
        <w:tab/>
        <w:t xml:space="preserve"/>
        <w:tab/>
        <w:br/>
        <w:tab/>
        <w:t xml:space="preserve">Според разпоредбата на чл.250 ГПК страната може да иска допълване на постановеното решение, ако съдът не се е произнесъл по цялото й искане. В случая искането на касатора „Бригада“ЕООД , направено с касационната жалба, е да бъде допуснато до касационен контрол въззивното решение и обезсилено, евентуално - отменено, поради неговата неправилност. С определението, чието допълване се иска, съдът се е произнесъл, като е намерил, че не са налице предпоставките за допускането му до контрол по същество, включително и поради вероятната му недопустимост, за която следи и служебно. Искането на страната е за допълване на мотивите към това определение, но такава възможност производството по чл.250 ГПК не предвижда.</w:t>
        <w:tab/>
        <w:br/>
        <w:tab/>
        <w:t xml:space="preserve"/>
        <w:tab/>
        <w:br/>
        <w:tab/>
        <w:t xml:space="preserve">Поради това молбата следва да бъде оставена без уважение. </w:t>
        <w:tab/>
        <w:br/>
        <w:tab/>
        <w:t xml:space="preserve"/>
        <w:tab/>
        <w:br/>
        <w:tab/>
        <w:t xml:space="preserve">Така мотивиран, съставът на Върховен касационен съд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подадената от „Бригада“ЕООД молба вх.№14378/20.08.2024г. за допълване на определение №2263/14.08.2024г. по т. д.№2086/23г. по описа на Върховен касационен съд Второ търговско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