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№3386/11.04.2022 по адм. д. №9916/2021 на ВАС, VII о.,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3386 София, 11.04.2022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седемнадесети януари в състав: ПРЕДСЕДАТЕЛ:ТАНЯ ВАЧЕВА ЧЛЕНОВЕ:ЮЛИЯ РАЕВАСТАНИМИР ХРИСТОВ при секретар Маринела Цветанова и с участието на прокурора Ася Петроваизслуша докладваното от съдиятаЮЛИЯ РАЕВА по адм. дело № 9916/2021</w:t>
        <w:tab/>
        <w:br/>
        <w:tab/>
        <w:t xml:space="preserve">Производството e по реда на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Управляващия орган по Оперативна програма „Региони в растеж“ 2014-2020 г. и заместник-министър на регионалното развитие и благоустройството срещу Решение № 696 от 13.05.2021 г. по адм. дело № 494/2021 г. по описа на Административен съд - Бургас, с което е отменено негово Решение № РД-02-36-225 от 10.02.2021 г. за определяне на финансова корекция на община Бургас.</w:t>
        <w:tab/>
        <w:br/>
        <w:tab/>
        <w:t xml:space="preserve">В касационната жалба има оплаквания, че обжалваното решение е неправилно, тъй като съдът е формирал неправилни и необосновани изводи за незаконосъобразността на административния акт. Касаторът моли обжалваното решение да бъде отменено и вместо него да бъде постановено друго за отхвърляне на жалбата срещу административния акт, както и присъждане на разноски по делото.</w:t>
        <w:tab/>
        <w:br/>
        <w:tab/>
        <w:t xml:space="preserve">Ответникът – община Бургас, чрез процесуалния си представител изразява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седмо отделение, въз основа на събраните по делото доказателства, след като обсъди доводите и възраженията на страните и прецени наведените касационни основания и тези по чл. 218, ал. 2 АПК, намира за установено следното:</w:t>
        <w:tab/>
        <w:br/>
        <w:tab/>
        <w:t xml:space="preserve">Касационната жалба е процесуално допустима, като подадена от надлежна страна, при спазване на срока по чл. 211, ал. 1 АПК и срещу подлежащ на обжалване съдебен акт.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С обжалваното решение съдът е отменил Решение № РД-02-36-225 от 10.02.2021 г. на ръководителя на Управляващия орган по Оперативна програма „Региони в растеж“ 2014-2020 г. и заместник-министър на регионалното развитие и благоустройството за определяне на финансова корекция на община Бургас.</w:t>
        <w:tab/>
        <w:br/>
        <w:tab/>
        <w:t xml:space="preserve">Съдът е установил от фактическа страна, че община Бургас е бенефициер по проект ИСУН № BG16RFOP001-1.004-003 „Осигуряване на балансирана градска среда в ЦГЧ, ж. к. Възраждане и ж. к. Меден рудник - етап 1“, финансиран по ОПРР. За разходване на средствата бенефициерът е провел процедура по възлагане на обществена поръчка с предмет „Реконструкция на улици и облагородяване на междублокови пространства в ЦГЧ, гр. Бургас“. В резултат на процедурата бил сключен договор № BG16RFОР001-1.004-003-С01-S-32 от 16.11.2017 г. с изпълнител Обединение „Пътно строителство-Бургас“ [ЕИК] на стойност 2 643 194,78 лв. без ДДС.</w:t>
        <w:tab/>
        <w:br/>
        <w:tab/>
        <w:t xml:space="preserve">При проверка на процедурата за възлагане на обществената поръчка ръководителят на УО е установил, че бенефициерът е допуснал следните нарушения:</w:t>
        <w:tab/>
        <w:br/>
        <w:tab/>
        <w:t xml:space="preserve">1. Ограничителен критерий за подбор - нарушение на чл. 2, ал. 2 и чл. 59, ал. 2 и 6 от Закона за обществените поръчки (ЗОП) във връзка с чл. 3, ал. 3 от Закона за Камарата на строителите (ЗКС).</w:t>
        <w:tab/>
        <w:br/>
        <w:tab/>
        <w:t xml:space="preserve">Съгласно раздел III. 1.1 от обявлението за обществената поръчка участникът трябва да има регистрация в Централния професионален регистър на строителя (ЦПРС) към Камарата на строителите за изпълнение на строежи от категорията строеж, в която попада обектът на поръчката – втора (II) група, минимум четвърта (IV) категория. Уточнено е, че „в случай на обединение изискването се отнася до участника/участниците, които ще извършват дейностите по строителство“, което ръководителят на УО е приел за ограничително, защото необосновано ограничава участниците – обединения, в които са включени икономически оператори, които нямат съответната регистрация в Централния професионален регистър на строителя, но чл. 3, ал. 3 ЗКС им дава право да участват в изпълнението на строителните и монтажните работи съвместно с регистрирано по надлежния законов ред лице.</w:t>
        <w:tab/>
        <w:br/>
        <w:tab/>
        <w:t xml:space="preserve">Нарушението е квалифицирано като нередност по т. 11, б. „б“ от Приложение № 1 към чл. 2, ал. 1 от Наредбата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ЗУСЕСИФ (Наредбата за посочване на нередности). Определен е процентен показател от 5 %. 2. Незаконосъобразно избран изпълнител.</w:t>
        <w:tab/>
        <w:br/>
        <w:tab/>
        <w:t xml:space="preserve">Административният орган е установил, че към датата на подаване на офертата и към периода на разглеждане на документите по чл. 39, ал. 2 ППЗОП за съответствие с изискванията към личното състояние и критериите за подбор (21.04-20.06.2017 г.) обединение „Пътно строителство-Бургас“ не е отговаряло на изискванията, заложени в раздел III. 1.1. от обявлението, тъй като „ЕИВ“ ЕООД – участник в обединението, за който е посочено, че ще изпълнява дейности по строителство, няма регистрация в ЦПРС за строежи от втора група – строежи от транспортната инфраструктура. Удостоверението за вписване на „ЕИВ“ ЕООД в ЦПРС е представено при сключване на договора за обществена поръчка. Комисията не е констатирала несъответствието на участника с посочения критерий за подбор, не е дала възможност несъответствието да бъде отстранено, съответно не е отстранила участника, с което е допуснато нарушение на чл. 107, т. 1, вр. чл. 67, ал. 1 ЗОП и чл. 54, ал. 8 ППЗОП.</w:t>
        <w:tab/>
        <w:br/>
        <w:tab/>
        <w:t xml:space="preserve">Относно участника, избран за изпълнител, административният орган е установил също така, че офертата му не отговаря на предварително обявените условия за изпълнение на поръчката, което е самостоятелно основание за отстраняване по чл. 107, т. 2, б. „а“ ЗОП. В офертата на избрания за изпълнител участник (Приложение № 2) е налице несъответствие между срока от табличната и графичната част на линейния график за изпълнение на строителните и монтажните работи. Наред с това в линейния график на участника, определен за изпълнител, не се съдържа изискващата се от възложителя информация за разпределението на ресурсите и работната сила, а именно среднодневна производителност, брой работници и необходима механизация (вид на механизацията и брой машини от съответния вид) за изпълнение на всеки от видовете строителни и монтажни работи. Въз основа на горните обстоятелства административният орган е приел, че възложителят е допуснал нарушение на чл. 107, т. 2, б. „а“ ЗОП.</w:t>
        <w:tab/>
        <w:br/>
        <w:tab/>
        <w:t xml:space="preserve">Нарушенията на чл. 107, т. 1, вр. чл. 67, ал. 1 ЗОП и чл. 54, ал. 8 от Правилника за прилагане на Закона за обществените поръчки (ППЗОП) и чл. 107, т. 2, б. „а“ ЗОП са квалифицирани като нередност по т. 14 от Приложение № 1 към чл. 2, ал. 1 от Наредбата за посочване на нередности. Определен е процентен показател от 25 %.</w:t>
        <w:tab/>
        <w:br/>
        <w:tab/>
        <w:t xml:space="preserve">От правна страна съдът е приел, че констатациите на административния орган за допуснати нарушения и квалификацията им като нередности съответстват на доказателствата по делото и приложимия материален закон. При издаването на административния акт обаче е допуснато нарушение на чл. 72, ал. 4 от Закона за управление на средствата от Европейските структурни и инвестиционни фондове (ЗУСЕСИФ), тъй като по същия договор за обществена поръчка вече е определена финансова корекция с влязъл в сила акт, който е бил обжалван по съдебен ред. Според съда неспазването на чл. 72, ал. 4 ЗУСЕСИФ е достатъчно основание за отмяна на административния акт.</w:t>
        <w:tab/>
        <w:br/>
        <w:tab/>
        <w:t xml:space="preserve">Решението е валидно и допустимо, но неправилно поради нарушение на материалния закон и съществени нарушения на съдопроизводствените правила.</w:t>
        <w:tab/>
        <w:br/>
        <w:tab/>
        <w:t xml:space="preserve">Неправилен е изводът на съда, че определянето на финансова корекция по същия договор за обществена поръчка с предходен акт на ръководителя на УО е пречка за издаване на процесния акт за финансова корекция и опорочава неговата законосъобразност. Съгласно чл. 71, ал. 4 ЗУСЕСИФ за една и съща нередност може да бъде приложена само веднъж финансова корекция. Няма пречка обаче по един и същи проект, съответно договор за обществена поръчка да бъдат извършени повече от една проверки от управляващия орган и ако бъдат установени различни нередности, същите да представляват отделни основания за определяне на финансови корекции. В случая с предходния акт (Решение № РД-02-36-1227 от 02.10.2018 г.) е определена финансова корекция в размер на 5 % върху същия договор за обществена поръчка, но за друго нарушение на националното законодателство – чл. 2, ал. 2 ЗОП във връзка с ограничителен критерий за подбор относно изпълнение на дейности с предмет и обем, идентични или сходни с тези на поръчката. Нарушението е квалифицирано като нередност по т. 9 от Приложение № 1 към чл. 2, ал. 1 от Наредбата за посочване на нередности в редакцията от ДВ, бр. 68 от 22.08.2017 г. Предвид това, че става въпрос за различни нарушения на разпоредбите на националното законодателство, то няма тъждественост на нередностите по предходния и процесния акт за корекция и последният е издаден в съответствие с чл. 71, ал. 4 ЗУСЕСИФ. При издаването на акта е спазен и чл. 72, ал. 4 ЗУСЕСИФ, тъй като административният орган изрично е посочил, че процесната финансова корекция не се натрупва спрямо вече определената финансова корекция в размер на 5 %, а се доналага за горницата от 20 %.</w:t>
        <w:tab/>
        <w:br/>
        <w:tab/>
        <w:t xml:space="preserve">Предвид липсата на пречка за издаване на процесния акт за финансова корекция съдът дължи пълна проверка на неговата законосъобразност, при която следва да установи относимите факти и приложимия закон за всяка една от двете констатирани нередности. В случая едно от фактическите основания, с които е обоснована нередността, за която се предвижда по-високият процентен показател (по т. 14 – незаконосъобразно избран изпълнител), е несъответствие на съдържанието на офертата с изискванията на възложителя, поставени в т. III от приложение № 2 към документацията за участие. Извършената от съда проверка на законосъобразността на акта в частта относно тази констатация се изчерпва с възпроизвеждане на мотивите на административния орган, като в представената по делото преписка не се съдържа нито посоченото по-горе приложение № 2, нито процесната оферта, т. е. съдът не е извършил проверка на съдържанието на офертата и съответствието й с изискванията на възложителя. Относно другото фактическо основание, с което е обоснована нередността по т. 14, действително няма спор по фактите, че към момента на подаване на офертата един от участниците в обединението не е отговарял на спорния критерий за подбор, но предвид факта, че към момента на подписване на договора несъответствието е отстранено, то съдът е следвало да обсъди този новонастъпил факт в контекста на разпоредбата на чл. 58, ал. 9, изр. 2 ППЗОП, за да прецени дали е допуснато нарушение на посочените в акта разпоредби, което има или би имало за последица нанасянето на вреда на средства от ЕСИФ. При обсъждане другата нередност (по т. 11, б. „б“ – ограничителен критерий за подбор), съдът неточно е посочил, че възложителят е изискал всеки от участниците в обединението да е вписан в регистъра, докато изискването се отнася само до „участника/участниците, които ще извършват дейностите по строителство“, което също сочи на пропуск на съда да обсъди относимите към спора факти.</w:t>
        <w:tab/>
        <w:br/>
        <w:tab/>
        <w:t xml:space="preserve">Неизпълнението на задълженията на съда по чл. 152, ал. 4 и чл. 172а, ал. 2 АПК е довело до постановяване на решение, без да са изяснени релевантните факти и обстоятелства, с което е допуснато съществено нарушение съдопроизводствените правила - касационно основание по чл. 209, т. 3, предл. 2 АПК. Обжалваното решение е неправилно и следва да бъде отменено. Делото следва да бъде върнато на друг състав от същия съд за ново разглеждане. При новото разглеждане съдът следва да установи всички факти и обстоятелства от значение за решаване на делото, като за тази цел събере доказателствата от преписката в тяхната цялост и ги обсъди в съвкупност.</w:t>
        <w:tab/>
        <w:br/>
        <w:tab/>
        <w:t xml:space="preserve">По аргумент от чл. 226, ал. 3 от АПК настоящата инстанция не следва да се произнася по исканията на страните във връзка с разноските. Разноските за производството пред тази инстанция следва да бъдат присъдени от първоинстанционния съд.</w:t>
        <w:tab/>
        <w:br/>
        <w:tab/>
        <w:t xml:space="preserve">Водим от горното и на основание чл. 221, ал. 2 и чл. 222, ал. 2, т. 1 АПК,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ОТМЕНЯ Решение № 696 от 13.05.2021 г. на Административен съд – Бургас по адм. дело № 494/2021 г.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e окончателно.</w:t>
        <w:tab/>
        <w:br/>
        <w:tab/>
        <w:t xml:space="preserve">Вярно с оригинала, ПРЕДСЕДАТЕЛ:/п/ Таня Вачева</w:t>
        <w:tab/>
        <w:br/>
        <w:tab/>
        <w:t xml:space="preserve">секретар: ЧЛЕНОВЕ:/п/ Юлия Раева/п/ Станимир Христов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