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№6763/05.06.2020 по адм. д. №4130/2020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вр. с чл. 216 от ЗОП (ЗАКОН ЗА ОБЩЕСТВЕНИТЕ ПОРЪЧКИ) /ЗОП/. </w:t>
        <w:tab/>
        <w:br/>
        <w:tab/>
        <w:t xml:space="preserve">Образувано е по касационна жалба на "ЧЕЗ Разпределение България" АД, гр. С.,представлявано от П.Х и В.С, членове на управителния съвет на дружеството и процесуалния представител юрисконсулт Ангелова срещу решение №256 от 16.04.2020г., постановено по преписка №КЗК-125 от 2020г. по описа на Комисията за защита на конкуренцията /КЗК/. С него е отменено по жалба от „КАЛАПОТ“ ЕООД решение № PPS-19-134-1 от 08.01.2020 г. на главния оперативен директор на „ЧЕЗ Електроразпределение България“ АД за откриване на „открита“ по вид процедура за възлагане на обществена поръчка с предмет: „Извършване на прекъсване и възстановяване на захранването с електрическа енергия на потребители, присъединени към електроразпределителната мрежа на „ЧЕЗ Разпределение България“ АД“, реф. № РРS 19-134“. В касационната жалба се твърди неправилност на решението поради нарушение на материалния закон и необоснованост - касационни основания по чл. 209 т. 3 от АПК. Развиват се подробни доводи в нея и се претендира направените разноски пред КЗК и за тази инстанция - държавни такси и за процесуално представителство. </w:t>
        <w:tab/>
        <w:br/>
        <w:tab/>
        <w:t xml:space="preserve">"Калапот" ЕООД, гр. С. не взема становище по така подадената касационна жалба.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Върховен административен съд, четвърто отделение като взе предвид разпоредбите на чл. 218 и сл. от АПК, приема за установено следното: </w:t>
        <w:tab/>
        <w:br/>
        <w:tab/>
        <w:t xml:space="preserve">Касационната жалба е допустима като подадена в срок и от надлежна страна. За да постанови акта си, настоящата инстанция излага следните съображения: </w:t>
        <w:tab/>
        <w:br/>
        <w:tab/>
        <w:t xml:space="preserve">Предмет на контрол пред КЗК е било решение № PPS-19-134-1 от 08.01.2020 г. на главния оперативен директор на „ЧЕЗ Електроразпределение България“ АД за откриване на „открита“ по вид процедура за възлагане на обществена поръчка с предмет: „Извършване на прекъсване и възстановяване на захранването с електрическа енергия на потребители, присъединени към електроразпределителната мрежа на „ЧЕЗ Разпределение България“ АД“, реф. № РРS 19-134“. В конкретния случай КЗК е анализирала всички данни по преписката и е приела за оснтователно само едно от твърденията за незаконосъобразност в жалбата пред нея - че законосъобразно и правилно е възложителят да изисква да се приложи банкова гаранция за изпълнение съгласно чл. 111, ал. 5, т. 2 от ЗОП. Но незаконосъобразността се състои в това, че възложителят посочва конкретен образец на банковата гаранция. КЗК е приела, че с посочване на конкретен образец за банкова гаранция възложителят поставя условия, с които необосновано ограничава достъпа на участници до обществената поръчка, в нарушение на чл. 2, ал. 2 от ЗОП. </w:t>
        <w:tab/>
        <w:br/>
        <w:tab/>
        <w:t xml:space="preserve">Решението е правилно. Няма допуснати нарушения на материалния закон и е налице подробна обоснованост на акта на Комисията за защита на конкуренцията. Визираните в касационната жалба доводи не се различават от изложените вече пред КЗК и не представляват основание за отмяна на атакувания акт. Посочените решения на КЗК касаят други казуси и друга фактическа обстановка, доколкото може да бъде направена преценка без наличните към преписките доказателства. </w:t>
        <w:tab/>
        <w:br/>
        <w:tab/>
        <w:t xml:space="preserve">С решение № PPS 19-134-1/08.01.2020 г. на главния оперативен директор и член на управителния съвет на "ЧЕЗ Разпределение България" АД, упълномощен с решение на УС на "ЧЕЗ Разпределение България" АД, отразено в Протокол № 495, т. 13 от 04.12. 2019 г., е открита „открита“ процедура на обществена поръчка с предмет: „Извършване на прекъсване и възстановяване на захранването с електрическа енергия на потребители, присъединени към електроразпределителната мрежа на „ЧЕЗ Разпределение България“ АД“, реф. № РРS 19-134“, разделена на 14 обособени позиции. С решението са одобрени обявлението и документацията и решението за откриване и обявлението са публикувани в Регистъра на обществените поръчки на 10.01.2020 г. </w:t>
        <w:tab/>
        <w:br/>
        <w:tab/>
        <w:t xml:space="preserve">Предметът на поръчката включва възлагане и извършване на прекъсване на електрозахранването на потребители, присъединени към електроразпределителната мрежа на „ЧЕЗ Разпределение България” АД с електромери за директно измерване на електрическата енергия на ниво ниско напрежение (Н.Н.) по подадени от възложителя заявки и последващо възстановяване на електрозахранването при отпадане на основанията за прекъсването му. Мястото на извършване на работите са електромерните табла на битови и стопански потребители, чиято ел. енергия се измерва с електромери за директно измерване на ел. енергия на ниво ниско напрежение на територията на региони Мерене НН на „ЧЕЗ Разпределения България” АД.Вете работи са свързани с извършване на прекъсване на електрозахранването на потребители на територията, обслужвана от „ЧЕЗ Разпределение България” АД от изходяща фазова клема на електромер с последващо пломбиране и възстановяване на електрозахранването от изходяща фазова клема на електромер с последващо пломбиране и съставяне на протокол. Срокът за изпълнение на всяка заявка на Възложителя за възстановяване на електрозахранването е: при експресна заявка - до 5 астрономически часа от получаването на заявката; при обикновена заявка - до 12:00 часа на календарния ден, следващ деня на получаване на заявката. Всеки участник може да подава оферта за няколко обособени позиции (една или повече обособени позиции, до максималния брой обособени позиции по предмета на поръчката) при условие, че отговаря на изискванията на ЗОП, Правилник за прилагане на ЗОП (ППЗОП) и на изискванията на Възложителя, включително на критериите за подбор, посочени в обявлението и документацията за участие. Възложителят не ограничава броя обособени позиции, които могат да бъдат възложени на един изпълнител. Критерият за възлагане на поръчката при определяне на икономически най-изгодната оферта е „най-ниска цена”. На първо място за съответната обособена позиция се класира участникът, предложил най-ниска единична цена за изпълнение на предмета на поръчката. В резултат на тази процедура възложителят ще сключи рамкови споразумения за срок от 5 (пет) години с 5 (петима) потенциални изпълнители, класирани от първо до пето място включително, за всяка обособена позиция отделно при условие, че са налице достатъчен брой оферти, които отговарят на предварително обявените условия на възложителя. Поръчката е разделена на 14 об. позиции. Стойност, без да се включва ДДС: 6342000 лв. </w:t>
        <w:tab/>
        <w:br/>
        <w:tab/>
        <w:t xml:space="preserve">Изрично е предвиден ОБРАЗЕЦ на Банкова гаранция за изпълнение на договор за обществена поръчка като се представя преди сключване на конкретен договор въз основа на рамковото споразумение. </w:t>
        <w:tab/>
        <w:br/>
        <w:tab/>
        <w:t xml:space="preserve">Съгласно законовите разпоредби на чл. 111, ал. 1 и ал. 4 от ЗОП възложителите могат да изискат от определения изпълнител да предостави гаранция за обезпечаване изпълнението на договора, като гаранцията следва да бъде предоставена в една от следните форми: парична гаранция, банкова гаранция или застраховка, която обезпечава изпълнението чрез покритие на отговорността на изпълнителя. Участникът избира сам формата на обезпечение, като възложителят не може да въвежда ограничения в тази насока. Въвеждането на образци в документацията би означавало избраният за изпълнител да изисква от банката да му издаде банкова гаранция съобразно само този образец. Ако банката откаже да се съобрази да издаде гаранцията в този образец, то това ще доведе до препятстване възможността на този участник да му бъде възложена обществена поръчка или да търси други банки, които биха съобразили образеца на възложителя. Последното съставлява допълнителни ангажименти, които биха препятствали надлежно или навременно участие. </w:t>
        <w:tab/>
        <w:br/>
        <w:tab/>
        <w:t xml:space="preserve">Предвид изложеното правилно КЗК е отменила атакуваното решение за откриване на процедура и следва да бъде оставено в сила постановения акт на КЗК. </w:t>
        <w:tab/>
        <w:br/>
        <w:tab/>
        <w:t xml:space="preserve">По изложените съображения и на основание чл. 221 ал. 2 от АПК, Върховен административен съд, четвърто отделениеРЕШИ: </w:t>
        <w:tab/>
        <w:br/>
        <w:tab/>
        <w:t xml:space="preserve">ОСТАВЯ В СИЛА решение №256 от 16.04.2020г., постановено по преписка №КЗК-125 от 2020г. по описа на Комисията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