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№48/05.02.2021 по ч. търг. д. №776/2020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w:t>
        <w:tab/>
        <w:br/>
        <w:tab/>
        <w:t xml:space="preserve"> </w:t>
        <w:tab/>
        <w:br/>
        <w:tab/>
        <w:t xml:space="preserve">гр. София, 05.02.2021 г.</w:t>
        <w:tab/>
        <w:br/>
        <w:tab/>
        <w:t xml:space="preserve"> </w:t>
        <w:tab/>
        <w:br/>
        <w:tab/>
        <w:t xml:space="preserve">В. К. С на Р. Б, ТК, II отделение, в закрито заседание на втори февруари, две хиляди двадесет и първа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д.№776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„Дева 50 К. Р“ ЕООД срещу решение №284 от 29.11.2019 г. по в. гр. д.№346/2019 г на ОС Русе. С обжалваното решение е потвърдено решение №1087 от 18.06.2019 г. по гр. д.№438/2019 г. на РС Русе в частта, с която на основание чл. 422 от ГПК е признато за установено, че „Дева 50 К. Р“ ЕООД дължи на „ЗАД Даллбогг: живот и здраве“ АД сумите: 20 433.87 лв., задължение по фактура №5098/12.11.2018 г. и 1712.05 лв., неустойка по чл. 16, т. 2 от договора за периода 12.11.2018 г. – 28.11.2018 г., ведно със законната лихва върху главницата, считано от 29.11.2018 г. до окончателното й изплащане, предмет на заповед №4298/30.11.2018 г. за изпълнение на парично задължение, издадена по реда на чл. 410 ГПК по ч. гр. д.№8005/2018 г. на РС Русе. </w:t>
        <w:tab/>
        <w:br/>
        <w:tab/>
        <w:t xml:space="preserve"> </w:t>
        <w:tab/>
        <w:br/>
        <w:tab/>
        <w:t xml:space="preserve"> В касационната жалба и в изложение по чл. 284, ал. 3, т. 1 от ГПК са наведени доводи, че решението е вероятно недопустимо, тъй като и в заповедното, и в исковото производство ищецът е твърдял, че вземането му произтича от процесната фактура, а съдилищата, без да разполагат с правомощия да тълкуват разширително петитума на исковата молба, са се произнесли, че материалноправното основание на иска за главница е чл. 79, ал. 1, вр. чл. 164, ал. 3 от КЗ отм., т. е. по искане, с което не са били сезирани. Евентуално се сочи, че решението е очевидно неправилно поради необоснованост /тъй като не кореспондира със събраните по делото доказателства/ и поради нарушения на материалния и процесуалния закон. Поддържа се, че с решението съдът се е произнесъл по материалноправни и процесуалноправни въпроси в противоречие с практиката на ВКС. </w:t>
        <w:tab/>
        <w:br/>
        <w:tab/>
        <w:t xml:space="preserve"> </w:t>
        <w:tab/>
        <w:br/>
        <w:tab/>
        <w:t xml:space="preserve">Ответникът по касация „ЗАД Даллбогг: живот и здраве“ 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 пред ВКС.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при предявяване на положителен установителен иск за съществуване на вземането е недопустимо кредиторът ищец да променя материалноправната характеристика на вземането, като ищецът не би могъл да въведе други, различни правопораждащи факти, в сравнение с тези, посочени в заявлението за издаване на заповед за изпълнение, респективно основанието на вземането, заявено в заповедното и в производството по иска по реда на чл. 422 ГПК следва да съвпадат, а предмета на делото по иска, предявен по реда на чл. 422 ГПК, се определя от правното твърдение на ищеца в исковата молба за съществуването на негово вземане, за което е издадена заповедта за изпълнение, което е оспорено с възражение по чл. 414 ГПК. Посочил е, че в случая, както в т. 12 от подаденото заявление, така и в исковата молба са наведени твърдения за неизпълнение на поето от ответното дружество договорно задължение по чл. 16, т. 2 от сключения между страните договор за застрахователно агентство №61 - да се отчете, като внесе събраната застрахователна премия, поради което материалноправното основание на иска за главница е чл. 79, ал. 1, вр. чл. 164, ал. 3 от КЗ отм., което е основанието на иска за главница, поддържано в заявлението и в исковата молба, а не издадената фактура №5098/12.11.2018 г., както счита въззивника. Счел е, че обстоятелството, че в петитума на исковата молбата вземането за главница е индивидуализирано като такова по фактура №5098/12.11.2018 г. не сочи на недопустимост на решението, тъй като последната обективира размера на вземането за неотчетени премии съгласно договора, посочени в приложение към нея и вземането се дължи не поради издаване на фактурата, а поради неизпълнение на договорното задължение. Установил е от приетото по делото заключение, че въззивникът не е отчел съгласно чл. 16, т. 2 от договора, събрани застрахователни премии в общ размер 20433.87 лв., като е посочил, че оплакването в жалбата и искането то да не бъде кредитирано е неоснователно, тъй като заключението е прието от жалбоподателя без възражения, а дали фактурата е издадена съобразно изискванията на ЗСч (ЗАКОН ЗА СЧЕТОВОДСТВОТО), респ. дали ищецът е имал право да я издаде в случая е ирелевантно, тъй като вземането не е основано на издадената фактура. В този смисъл е достигнал до извод, че първоинстанционното решение по този иск е правилно, като е правилно и в частта, с която е уважен искът за неустойка, дължима на основание чл. 16, т. 2 от договора в претендирания размер. </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Решението на въззивния съд е постановено в съответствие с очертания от ищеца, чрез наведените в исковата молба фактически твърдения, съвпадащи с тези в заявлението за издаване на заповед за изпълнение /сключване между страните на договор за застрахователно агентство №61 и неизпълнение от ответника на задължението му по чл. 16, т. 2 от договора, да се отчете, като внесе събраните застрахователни премии/ и отправеното до съда искане /за заплащане на събраните премии в размер на 22 590.99 лв., за която сума е издадена фактура №5098/12.11.2018 г., както и на сумата от 1712.05 лв., неустойка по чл. 16, т. 2 от договора за периода 12.11.2018 г. – 28.11.2018 г./. В този смисъл не се установява твърдяната от касатора вероятна недопустимост на въззивното решение, като касационно обжалване не може да бъде допуснато на това основание </w:t>
        <w:tab/>
        <w:br/>
        <w:tab/>
        <w:t xml:space="preserve"> </w:t>
        <w:tab/>
        <w:br/>
        <w:tab/>
        <w:t xml:space="preserve">От друга страна при постановяване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В този смисъл и тъй като касаторът не е формулирал материално или процесуалноправен въпрос, обусловил решаващата воля на въззивния съд /съдържащите се в изложението съображения относно противоречие на изводите на въззивния съд с разпоредби на закона и с практиката на ВКС, не съставляват конкретен въпрос на процесуалното и/или материалното право/, а съгласно дадените в т. 1 на ТР №1/2009 г. на ОСГТК на ВКС разяснения, обжалваното решение не може да се допусне до касационен контрол, без касаторът да е посочил общото основание за селектиране на касационната жалба - правния въпрос от значение за изхода по конкретното дело, като ВКС не е длъжен и не може да извежда този въпрос от твърденията на касатора, както и от сочените от него факти и обстоятелства в касационната жалба, настоящият състав намира, че въззивното решение не може да бъде допуснато до касационно обжалване.</w:t>
        <w:tab/>
        <w:br/>
        <w:tab/>
        <w:t xml:space="preserve"> </w:t>
        <w:tab/>
        <w:br/>
        <w:tab/>
        <w:t xml:space="preserve">С оглед изхода на спора касаторът дължи на ответника по касация юрисконсултско възнаграждение пред ВКС в размер на 100 лв. </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№284 от 29.11.2019 г. по в. гр. д.№346/2019 г на ОС Русе.</w:t>
        <w:tab/>
        <w:br/>
        <w:tab/>
        <w:t xml:space="preserve"> </w:t>
        <w:tab/>
        <w:br/>
        <w:tab/>
        <w:t xml:space="preserve">ОСЪЖДА „Дева 50 К. Р“ ЕООД[ЕИК] да заплати на „ЗАД Даллбогг: живот и здраве“ АД ЕИК200299615 сумата от 100 лв., юрисконсултско възнаграждение пред ВКС.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