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№186/21.10.2019 по гр. д. №246/2019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186</w:t>
        <w:tab/>
        <w:br/>
        <w:tab/>
        <w:t xml:space="preserve"> </w:t>
        <w:tab/>
        <w:br/>
        <w:tab/>
        <w:t xml:space="preserve"> гр. София, 21.10.2019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открито съдебно заседание на двадесет и шести септември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изслуша докладваното от съдията А. Ц гр. д. № 246/2019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</w:t>
        <w:tab/>
        <w:br/>
        <w:tab/>
        <w:t xml:space="preserve"> </w:t>
        <w:tab/>
        <w:br/>
        <w:tab/>
        <w:t xml:space="preserve">Образувано е по касационна жалба на Й. В. А. против решение № 153/22.10.2018г., постановено по в. гр. д. 162/18г. на ОС - гр. Габрово, в частта, в която е отхвърлен иска и за сумата над 24000лв., предявен срещу работодателя „Подправки ком“ ЕООД за плащане на обезщетение за неимуществен вреди, причинени от трудова злополука.</w:t>
        <w:tab/>
        <w:br/>
        <w:tab/>
        <w:t xml:space="preserve"> </w:t>
        <w:tab/>
        <w:br/>
        <w:tab/>
        <w:t xml:space="preserve">С въззивното решение, Габровски окръжен съд е приел следното от фактическа страна: на 03.02.2017г. без да е изключена напълно пакетираща машина, ищцата по време на изпълнение на работата си по трудовото правоотношение е отворила вратите на предпазния екран и е предприела действия по издърпване на дефектиралата зона на фолийния ръкав. Държейки ръкава с дясна ръка, с лявата се е пресегнала към командното табло с цел задействане на бутона за ръчно придвижване на фолиото. Вместо този бутон, тя е натиснала съседния, при което се задействат термичните притискащи челюсти, които са притиснали пръстите на дясната ръка, което впоследствие е довело до ампутацията на палеца и показалеца от пръстите на дясната ръка. Въз основа на тези фактически изводи, въззивният съд е приел от правна страна, че е налице трудова злополука, но и съпричиняване от страна на ищцата, тъй като не е изпълнила задължението да спре машината преди извършване на корекции или технически настройки, както и е нарушила забраната за достъп до спойващите челюсти при включена машина (чл. 11 и чл. 14 от Инструкция 19 за безопасна работа с вертикална пакетираща машина), поради което е действала при липса на елементарно старание и внимание и пренебрегване на основни технологични правила за безопасност и е определил 70% съпричиняване, с който размер е намалено обезщетението за неимуществени вреди от 80000лв. на 24000лв.. </w:t>
        <w:tab/>
        <w:br/>
        <w:tab/>
        <w:t xml:space="preserve"> </w:t>
        <w:tab/>
        <w:br/>
        <w:tab/>
        <w:t xml:space="preserve">В жалбата ищцата твърди, че процентът на съпричиняване е неправилно определен, тъй като работодателят е допринесъл за трудовата злополука по два начина - не е провел необходимото обучение за работа с машината и по - точно в случаите на злополука, и второ - не е монтирал прекъсвач, който да задейства при отваряне на предпазните решетки на машината.</w:t>
        <w:tab/>
        <w:br/>
        <w:tab/>
        <w:t xml:space="preserve"> </w:t>
        <w:tab/>
        <w:br/>
        <w:tab/>
        <w:t xml:space="preserve">Работодателят не е депозирал отговор срещу касационната жалба.</w:t>
        <w:tab/>
        <w:br/>
        <w:tab/>
        <w:t xml:space="preserve"> </w:t>
        <w:tab/>
        <w:br/>
        <w:tab/>
        <w:t xml:space="preserve">Касационната жалба е частично основателна. </w:t>
        <w:tab/>
        <w:br/>
        <w:tab/>
        <w:t xml:space="preserve"> </w:t>
        <w:tab/>
        <w:br/>
        <w:tab/>
        <w:t xml:space="preserve">Обжалването на въззивното решение е допуснато по следния въпрос: „При определяне на степента на съпричиняване, длъжен ли е съдът да вземе предвид и пропуските и нарушенията на правилата за безопасност, които е допуснал или извършил работодателят?“.</w:t>
        <w:tab/>
        <w:br/>
        <w:tab/>
        <w:t xml:space="preserve"> </w:t>
        <w:tab/>
        <w:br/>
        <w:tab/>
        <w:t xml:space="preserve">Отговорът на този въпрос е даден с трайно установената и безпротиворечива практика на ВКС, че когато работодателят е могъл да предприеме съответни мерки за техническо обезопасяване на работното оборудване, които да избегнат конкретен риск, но вместо това ги е компенсирал чрез възлагане в тежест на лицата, изложени на този риск, във всеки конкретен случай това е от значение за степента, в която следва да се намали неговата отговорност при допусната от пострадалия груба небрежност.</w:t>
        <w:tab/>
        <w:br/>
        <w:tab/>
        <w:t xml:space="preserve"> </w:t>
        <w:tab/>
        <w:br/>
        <w:tab/>
        <w:t xml:space="preserve">Това е така, защото отговорността на работодателя по чл. 200 КТ е обективна. Тя може да се изключи само при умишлено самоувреждане на пострадалия или при извършване на работа, която не е в интерес на работодателя. Непреодолима сила не изключва обективната отговорност по чл. 200 КТ. Отговорността обаче може да се намали при съпричиняване, когато работникът е съпричинил злополуката при груба небрежност. Грубата небрежност е форма на вината - работникът или служителят не е положил дължимата грижа за безопасност, която най - небрежния би положил. Доколкото се касае за количествена разлика между грубата и обикновената небрежност, грубата небрежност е налице, когато не е положена никаква грижа за безопасност, защото дори и най - небрежният би положил някаква грижа.</w:t>
        <w:tab/>
        <w:br/>
        <w:tab/>
        <w:t xml:space="preserve"> </w:t>
        <w:tab/>
        <w:br/>
        <w:tab/>
        <w:t xml:space="preserve">Процентът съпричиняване зависи от механизма на причиняване на трудовата злополука, като мислено се преценява тежестта на допринасяне за всеки от факторите, причина за травматичното увреждане, както и съотношението между причините, когато са повече от една, респективно има ли баланс между тях или някоя от тях е основна.</w:t>
        <w:tab/>
        <w:br/>
        <w:tab/>
        <w:t xml:space="preserve"> </w:t>
        <w:tab/>
        <w:br/>
        <w:tab/>
        <w:t xml:space="preserve">Във връзка с отговора на поставения въпрос, ВКС, състав на ІІІ ГО намира, че въззивният съд неправилно е определил процента на съпричиняване, тъй като въпреки, че е установил виновно допринасяне от страна на работодателя, не е отчел значението на виновното поведение за допринасянето на противоправния резултат. Съдът е установил, че работодателят е нарушил Закон за безопасни условия на труд и Наредба за минималните изисквания за здравословни и безопасни условия на труд на работните места, тъй като е допуснал експлоатация на вертикална пакетажна машина без краен изключвател и без изключвател на предпазната решетка, както и че не е провел обучение по правилата за здравословни и безопасни условия на труд при работа с машината, най - вече при злополука. След това, при определяне на процента на съпричиняване обаче, съдът е не е отчел значението на виновното поведение на работодателя (респективно на негови длъжностни лица), тъй като е заключил, че работодателят винаги отговаря независимо дали има вина, а само виновното поведение на ищцата е от значение за определяне на процента съпричиняване.</w:t>
        <w:tab/>
        <w:br/>
        <w:tab/>
        <w:t xml:space="preserve"> </w:t>
        <w:tab/>
        <w:br/>
        <w:tab/>
        <w:t xml:space="preserve">По същество на спора ВКС намира, че искът за обезщетение за неимуществени вреди, причинени от трудова злополука е основателен за сумата от 40000лв. на основание чл. 200 КТ във връзка с чл. 52 ЗЗД и чл. 201, ал. 2 КТ.</w:t>
        <w:tab/>
        <w:br/>
        <w:tab/>
        <w:t xml:space="preserve"> </w:t>
        <w:tab/>
        <w:br/>
        <w:tab/>
        <w:t xml:space="preserve">От фактическа страна се установява следното: на 03.02.2017г. при работа по трудово правоотношение, ищцата е претърпяла трудова злополука, установена с Разпореждане за установяване на трудова злополука по чл. 55, ал. 1 КСО. Причините за настъпването на травматичното увреждане са установени от Протокол за извършена проверка по чл. 58 КСО. Констатациите от протокола за причинната връзка са доказани и обвързващи за съда и страните, тъй като съгласно чл. 58, ал. 6 КСО те не са опровергани в настоящото производство при условията на пълно и главно доказване. Установените причини за настъпването на трудовата злополука са намират както у работника, така и у работодателя. Ищцата не е изпълнила задължението да спре машината преди извършване на корекции или технически настройки, както и е нарушила забраната за достъп до спойващите челюсти при включена машина (чл. 11 и чл. 14 от Инструкция 19 за безопасна работа с вертикална пакетираща машина), а от друга страна работодателят е допуснал експлоатация на вертикална пакетажна машина без краен изключвател и без изключвател на предпазната решетка, както и не е провел обучение по правилата за здравословни и безопасни условия на труд при работа с машината, най - вече при злополука. При инцидента е причинена тежка травма на палеца и показалеца на дясната ръка чрез механично притискане на меките тъкани на пръстите и чрез действие на високи температури от слепващите челюсти, което е довело до нежизненоспособност на меките тъкани на пръстите и последваща ампутация на палеца и показалеца на 09.02.2017г.. Напълно е изгубена хватателната способност на дясната ръка.</w:t>
        <w:tab/>
        <w:br/>
        <w:tab/>
        <w:t xml:space="preserve"> </w:t>
        <w:tab/>
        <w:br/>
        <w:tab/>
        <w:t xml:space="preserve">При така установената фактическа обстановка, се налагат следните правни изводи - справедливият размер на обезщетението за неимуществени вреди по чл. 52 ЗЗД е 80000лв., а процентът на съпричиняване е 50% (една втора).</w:t>
        <w:tab/>
        <w:br/>
        <w:tab/>
        <w:t xml:space="preserve"> </w:t>
        <w:tab/>
        <w:br/>
        <w:tab/>
        <w:t xml:space="preserve">Обезщетението за неимуществени вреди има за цел да компенсира болките и страданията чрез предоставяне на други блага. Благото е предмет със стойност, което задоволява човешки потребности, следователно обезщетението следва да е съизмеримо с разходите за задоволяване на потребности. Болките и страданията са последица от характера и вида на увреждането и се отличават по интензитет (острота и сила) и продължителност. Съдебната практика установява средния размер на дължимото обезщетение при определен вид и характер на увреждане и обичайните за него болки и страдания като интензитет и продължителност. Във всеки конкретен случай съдът следва да вземе предвид обстоятелствата, които водят до увеличение или намаляване на размера на обезщетението, съпоставимо със средния, обичаен размер, установен от съдебната практика. </w:t>
        <w:tab/>
        <w:br/>
        <w:tab/>
        <w:t xml:space="preserve"> </w:t>
        <w:tab/>
        <w:br/>
        <w:tab/>
        <w:t xml:space="preserve">При загуба на хватателна способност на водеща ръка, за обичайните болки и страдания като интензитет и продължителност, предвид вида и характера на увреждането, съдебната практика е определила обезщетение за неимуществени вреди в размер на 80000лв. (решение №290/2015г. на ІV ГО), а в настоящия случай не се установяват обстоятелства, които да обосновават по - нисък или по - висок размер на обезщетение по чл. 52 ЗЗД, поради което съдът счита, че сумата от 80000лв. представлява справедлив размер на обезщетението, което би компенсирало преживените болки и страдания.</w:t>
        <w:tab/>
        <w:br/>
        <w:tab/>
        <w:t xml:space="preserve"> </w:t>
        <w:tab/>
        <w:br/>
        <w:tab/>
        <w:t xml:space="preserve">Причините за настъпването на травматичното увреждане се намират у работника и у работодателя. Работникът е действал при груба небрежност, тъй като не е положил никакви грижи за безопасност, поради което възражението по чл. 201, ал. 2 КТ за намаляване на обезщетението е основателно. При съпоставянето причините, довели до увреждането, се установява еднаква тежест на допринасяне, тъй като при мисленото отстраняване на всяка от причините, стоящи у работника и у работодателя, не би настъпил противоправният резултат. При това положение съпричиняването от страна на ищцата следва да се определи на 50 %. В такъв случай искът е основателен за сумата от 40000лв..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Трето гражданско отделение: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 № 153/22.10.2018г., постановено по в. гр. д. 162/18г. на ОС - гр. Габрово в частта, в която е потвърдено решение № 132/08.05.2018г., постановено по гр. д. 2384/17г. по описа на Габровски районен съд, с което е отхвърлен иска на Й. В. А. за присъждане на сумата над 24000лв. до 40000лв. и вместо това ПОСТАНОВЯВА:</w:t>
        <w:tab/>
        <w:br/>
        <w:tab/>
        <w:t xml:space="preserve"> </w:t>
        <w:tab/>
        <w:br/>
        <w:tab/>
        <w:t xml:space="preserve">ОСЪЖДА ответника „Подправки ком“ ЕООД, ЕИК[ЕИК], гр. Габрово да плати на ищцата Й. В. А. с ЕГН [ЕГН] от [населено място] още 16000лв. обезщетение за неимуществени вреди, причинени от трудова злополука, настъпила на 03.02.2017г., заедно със законната лихва от същата дата до окончателното плащане.</w:t>
        <w:tab/>
        <w:br/>
        <w:tab/>
        <w:t xml:space="preserve"> </w:t>
        <w:tab/>
        <w:br/>
        <w:tab/>
        <w:t xml:space="preserve">ОСТАВЯ В СИЛА решението на въззивния съд в останалата част.</w:t>
        <w:tab/>
        <w:br/>
        <w:tab/>
        <w:t xml:space="preserve"> </w:t>
        <w:tab/>
        <w:br/>
        <w:tab/>
        <w:t xml:space="preserve">ОСЪЖДА „Подправки ком“ ЕООД, ЕИК[ЕИК], гр.Габрово да плати по сметка на ВКС държавна такса в размер на 640лв., съгласно уважената част на иска.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