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№7117/30.05.2018 по адм. д. №811/2018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гл. ХІІ от АПК във вр. с чл. 160, ал. 6 от ДОПК. </w:t>
        <w:tab/>
        <w:br/>
        <w:tab/>
        <w:t xml:space="preserve">Образувано е по касационна жалба на [фирма], представено от адв. П. У., срещу решение № 1914/01.11.2017г. на Административен съд Варна по адм. д. № 2066 по описа за 2017 г., с което е отхвърлена жалбата на дружеството против ревизионен акт /РА/ № Р-03000816006446-091-001/28.03.2017 г., издаден от органи по приходите при ТД на НАП – Варна. Доводите на касатора са за неправилност на решението заради противоречие със съдопроизводствените правила и материалния закон. Единственото му оплакване е за пропуск на съда да възприеме въведеното от него основание за нищожност на РА, доколкото този акт, а и предхождащите го други процесуални действия на органите по приходите във формата на електронен документ, не са подписани от авторите им с квалифициран електронен подпис /КЕП/. Удостоверението за електронен подпис не съдържало указание, че се отнася за КЕП. Иска отмяна на обжалваното решение и прогласяване на нищожността на РА. Претендира деловодни разноски. </w:t>
        <w:tab/>
        <w:br/>
        <w:tab/>
        <w:t xml:space="preserve">Ответникът по касация директора на Дирекция „Обжалване и данъчно-осигурителна практика“ - Варна отрича основателността на касационната жалба. </w:t>
        <w:tab/>
        <w:br/>
        <w:tab/>
        <w:t xml:space="preserve">Заключението на прокурора от Върховна административна прокуратура е за неоснователност на жалбата. </w:t>
        <w:tab/>
        <w:br/>
        <w:tab/>
        <w:t xml:space="preserve">Като обсъди доводите на страните и в обхвата на проверката по чл. 218 от АПК, настоящият състав на Върховния административен съд прие за установено следното: </w:t>
        <w:tab/>
        <w:br/>
        <w:tab/>
        <w:t xml:space="preserve">С оспорения пред АС Варна ревизионен акт са установени в тежест на [фирма] задължения за ДДС в общ размер 13 201.94 лева с лихви за забава 5.45 лева в резултат на извършена корекция на декларираните от ревизираното лице [фирма] резултати по ЗДДС в данъчни периоди м. 06 и м. 08.2016 г. В първия от двата периода е определен данък за внасяне в размер 676.43 лева вместо данък за възстановяване в размер 225.51 лева, а във втория е намален данъкът за възстановяване от 16 252.22 лева на 3 952.22 лева. Източник на задължението е отказът на администрацията да признае правото на приспадане на данъчен кредит в размер 12 300 лева, упражнено по фактура № 0…128.16.08.2016 г. за доставка на 150 т. кориандър с издател [фирма], както и данъчен кредит в размер 901.94 лева в д. п.м. 06.2016 г., съответстващ на доставката на 11.135 т. кориандър от общото количество 450 т. по фактура № 119/22.06.2016 г. на същия доставчик, по която данъкът е изискуем от получателя на основание чл. 163а, ал. 2 ЗДДС. </w:t>
        <w:tab/>
        <w:br/>
        <w:tab/>
        <w:t xml:space="preserve">С първоинстанционното решение оспорването е отхвърлено. По констатациите на първостепенния съд [фирма] е регистрирано за целите на ДДС на 21.06.2016 г., като преди тази дата е получило две доставки на кориандър съответно от 150 т. и от 165 т. от [фирма] и от [фирма]. Първият доставчик е издал фактура № 110/09.05.2016 г., в която не е начислен ДДС, като основанието за неначисляване е разпоредбата на чл. 163а, ал. 2 ЗДДС. Другото количество зърно било предоставено по договор за влог от 04.05.2016 г. с влогодател [фирма], който се съгласявал влогоприемателя да са разпорежда със стоката, при условие да я възстанови при изтичане на срока на договора. Фактура № 110/09.05.2016 г. била анулирана с протокол от 16.08.2016 г., като на същата дата е издадена нова фактура № 128 с начислен ДДС в размер 12 300 лева, по която е упражнено право на приспадане на данъчен кредит. Преди датата на регистрацията си по ЗДДС жалбоподателят извършил доставки към трети лица на общо 161.135 т. кориандър от получените от [фирма] и от [фирма] количества. Това сочело на настъпване на данъчното събитие по придобиването на зърното преди регистрацията, поради което правото на приспадане и то само за наличните към датата на регистрацията стоки следвало да се упражни по реда на чл. 74, ал. 2 във вр. с чл. 75 ЗДДС, но регистрационният опис не бил подаден в 45-дневния срок срок по чл. 74, ал. 3 ЗДДС /такъв е подаден на 01.09.2016 г./. Съдът е проследил стоковия поток на придобития от жалбоподателя кориандър и е изчислил, че част от него в размер 11.135 т. е в обема на придобитите преди регистрацията му количества и за него не може да бъде изпълнено условието на чл. 69, ал. 1 ЗДДС стоките да се използват за последващи облагаеми доставки. </w:t>
        <w:tab/>
        <w:br/>
        <w:tab/>
        <w:t xml:space="preserve">Съдът е отговорил на довода от първоинстанционната жалба за нищожност на РА заради отсъствие на формата за действителност. Заключил е, че актовете по образуване и движение на ревизионното производство, ревизионният доклад и РА са издадени във формата на електронен документ и са подписани с валиден към датите на издаването им КЕП на органите по приходите. Позовал се е на тъждеството в съдържанието на електронната форма на документите и документите на хартиен носител, както и на прикачените към електронните документи сертификати за КЕП. </w:t>
        <w:tab/>
        <w:br/>
        <w:tab/>
        <w:t xml:space="preserve">Решението на АС Варна е неправилно в частта му за отхвърляне на оспорването срещу РА в частта за установените задължения за ДДС и лихви за забава в данъчен период м. 06.2016 г. и правилно в останалата част. </w:t>
        <w:tab/>
        <w:br/>
        <w:tab/>
        <w:t xml:space="preserve">На съдържанието на прикачените към извършените във формата на електронен документ процесуални действия на органи по приходите сертификати се основава установяването на първостепенния съд за подписването им с КЕП.Уеряването на КЕП е извършено от доставчика на удостоверителни услуги в издаден от него електронен документ със съдържанието по чл. 24, ал. 1, т. 1 ЗЕДЕУУ в редакцията до отмяната обн. в ДВ бр. 85/2017 г. /вж. атрибута „Правила за сертификат“, в което е извършено означението по част II от Наръчника на потребителя на [фирма], качен на оптичния носител, с който са приети електронните документи/. </w:t>
        <w:tab/>
        <w:br/>
        <w:tab/>
        <w:t xml:space="preserve">В приложимата по време редакция на чл. 13, ал. 3 и ал. 4 ЗЕДЕП /загл. изменено – сега Закон за електронния документ и електронните удостоверителни услуги/ значението на саморъчен подпис има само квалифицираният електронен подпис. П.т с този вид електронен подпис акт на органите по приходите представлява подписан РА по смисъла на чл. 120, ал. 1, т. 8 ДОПК. Подписаният документ притежава формална доказателствена сила. Наличието на подпис определя документът като официален, тъй като следва да се припознае за издаден от посоченото за издател длъжностно лице в кръга на службата му /вж. 179, ал. 1 ГПК/. Щом е подписан административния акт съществува обективирано в писмената форма за действителност волеизявление на органа по приходите, насочено към установяване на публични задължения. Обявяването на нищожността от първостепенния съд е било недължимо. </w:t>
        <w:tab/>
        <w:br/>
        <w:tab/>
        <w:t xml:space="preserve">При проверката по чл. 218, ал. 2 АПК се установява противоречие на първоинстанционното решение с материалния закон в частта му за разрешаване на спора за съществуването на установеното с РА задължение за ДДС и закъснителна лихва за д. п.м. 06.2016 г. След като за количеството кориандър с тегло 11.135 т. е прието, че е доставен на РЛ преди датата на регистрацията му, то за това количество данъкът не е изискуем от получателя на основание чл. 82, ал. 5 във вр. с чл. 163а, ал. 2 ЗДДС.З и е неправомерно начисляването му по реда на чл. 173б ЗДДС с издаването на протокол по чл. 117, ал. 2 ЗДДС. При определянето на резултата по ЗДДС за данъчен период м. 06.2016 г. освен увеличаването с размера на данъчния кредит е следвало да се извърши редукция със същия по размер начислен данък. Корекцията е била дължима от органите по приходите при данъчния контрол по реда на чл. 126, ал. 3, т. 2 ЗДДС, доколкото за обратното начисляване не съществува правило аналогично на това по чл. 85 ЗДДС за обвързване на изискуемостта на данъка и с факта на посочването му във фактурата или в известието по чл. 112 ЗДДС. </w:t>
        <w:tab/>
        <w:br/>
        <w:tab/>
        <w:t xml:space="preserve">Анулирането на фактура № 110/09.05.2016 г. от [фирма] с протокол от 16.08.2016 г. и повторното документиране на доставката на 150 т. кориандър с начисляване на ДДС в размер 12 300 лева е насочено към осигуряване на данъчно предимство на получателя предвид междувременно осъществената негова регистрация по ЗДДС. Неправомерно е пропускането за начисляване на ДДС към 09.05.2016 г. с позоваване на разпоредбата на чл. 163а, ал. 2 ЗДДС, тъй като условие за обратното начисляване е получателят е да е регистрирано по този закон лице /вж. и чл. 163в ЗДДС/. Настъпването на юридическия факт на регистрацията по ЗДДС след получаването на доставката на стоки рефлектира върху реда за упражняване на правото на приспадане на данъчен кредит. </w:t>
        <w:tab/>
        <w:br/>
        <w:tab/>
        <w:t xml:space="preserve">Към датата на издаване на фактура № 110 за доставка на стоки, формиращи налични към датата на регистрацията по ЗДДС активи, касаторът не е бил идентифициран за целите на ДДС и не е упражнил правото си на приспадане по реда и в сроковете по чл. 167 и чл. 179, § 1 от Директива/2006/112/ ЕО на Съвета. В съответствие с разпоредбите на чл. 180 и и чл. 182 от същата Директива пропускът на данъчнозадълженото лице да извърши приспадане по време на данъчния период, през който това право е възникнало, се преодолява при спазване на определени условия и ред, посочени в националната правна уредба. </w:t>
        <w:tab/>
        <w:br/>
        <w:tab/>
        <w:t xml:space="preserve">Към условията за упражняване на правото на приспадане /когато не е извършено в съответствие с правилата на чл. 178 и 179 от Директивата/, въведени с националното позитивно право, е това по чл. 74, ал. 2, т. 3 от ЗДДС за изготвяне на регистрационен опис на наличните активи към датата на регистрация и за представянето му в 45-дневен срок от датата на регистрацията. Пропускането на срока дисквалифицира правото на приспадане, което определя срокът като материалноправен /арг. от чл. 75, ал. 3 от ЗДДС/. </w:t>
        <w:tab/>
        <w:br/>
        <w:tab/>
        <w:t xml:space="preserve">По съдържанието си регистрационният опис е твърдение за съществуването на определени активи към релевантния за преценката на правото на приспадане по чл. 74, ал. 1 от ЗДДС момент - този на регистрацията за целите на закона. </w:t>
        <w:tab/>
        <w:br/>
        <w:tab/>
        <w:t xml:space="preserve">Всички хипотези на регистрация по ЗДДС, сочени в чл. 74, ал. 1 от закона, предполагат представи у ДЗЛ за наличието към датата на регистрацията на активи, които са закупени или придобити по друг начин, или внесени преди тази дата. Затова и въвеждането на задължение за изготвяне на регистрационен опис на наличните активи към датата на регистрацията и за представянето му в срок от датата на регистрацията с чл. 74, ал. 2, т. 3 от ЗДДС и квалифицирането на неизпълнението на това задължение като изключващ правото на приспадане по чл. 74 от ЗДДС юридически факт с разпоредбата на чл. 75, ал. 3 от ЗДДС не надхвърля необходимото за целите на чл. 273 от Директивата и не поставя под въпрос неутралитета на ДДС. </w:t>
        <w:tab/>
        <w:br/>
        <w:tab/>
        <w:t xml:space="preserve">Срокът по чл. 74, ал. 2, т. 3 от ЗДДС следва във времето идентифицирането на касатора за целите на ДДС.З и с арг. от т. 52 и т. 53 от решението на СЕС по дело С-385/09 и принципа на правната сигурност ограничаването във времето на упражняването на правото на приспадане не е несъвместимо със съюзното право. Според цитираното преюдициално заключение несъвместимо с правото на Съюза е обуславянето на правото на приспадане от идентификацията на ДЗЛ за целите на ДДС, макар материалните предпоставки за данъчното предимство да са налице, освен ако не е наложен разумен срок за специалната данъчна регистрация. В случая ДЗЛ е регистрирано за целите на ДДС, но не е упражнило в срок правото си на приспадане. За този срок не е предвидено продължаване или възстановяване, тъй като не е процесуален /арг. за противното от чл. 25 и чл. 26 от ДОПК. </w:t>
        <w:tab/>
        <w:br/>
        <w:tab/>
        <w:t xml:space="preserve">Дължима е отмяна на неправилната част от първоинстанционното решение, както и на РА в частта относно допълнително определените задължения за ДДС в размер 901.94 лева в д. п.м. 06.2016 г. и на лихви за забава в размер 5.45 лева. В останалата част решението ще бъде оставено в сила. </w:t>
        <w:tab/>
        <w:br/>
        <w:tab/>
        <w:t xml:space="preserve">При този изход на спора на касатора се дължат деловодни разноски в размер 5.15 лева, а на ответника по касация разноски за касационното съдебно производство в размер 826.60 лева на основание чл. 161, ал. 1, изр. 3 ДОПК във вр. с чл. 8, ал. 1, т. 4 от Наредба за минималните размери на адвокатските възнаграждения. </w:t>
        <w:tab/>
        <w:br/>
        <w:tab/>
        <w:t xml:space="preserve">Воден от горното и на основание чл. 222, ал. 1 от АПК във вр. с чл. 160, ал. 6 от ДОПК, Върховният административен съд, Първо отделениеРЕШИ:</w:t>
        <w:tab/>
        <w:br/>
        <w:tab/>
        <w:t xml:space="preserve">ОТМЕНЯ решение № 1914/01.11.2017г. на Административен съд Варна по адм. д. № 2066 по описа за 2017 г. в частта, с която е отхвърлена жалбата на [фирма] против ревизионен акт /РА/ № Р-03000816006446-091-001/28.03.2017 г., издаден от органи по приходите при ТД на НАП – Варна относно допълнително определените задължения за ДДС в размер 901.94 лева в д. п.м. 06.2016 г. и на лихви за забава в размер 5.45 лева и вместо него в тази част постановява: </w:t>
        <w:tab/>
        <w:br/>
        <w:tab/>
        <w:t xml:space="preserve">ОТМЕНЯ ревизионен акт /РА/ № Р-03000816006446-091-001/28.03.2017 г., издаден от органи по приходите при ТД на НАП – Варна в частта за допълнително определените задължения за ДДС в размер 901.94 лева в д. п.м. 06.2016 г. и на лихви за забава в размер 5.45 лева. </w:t>
        <w:tab/>
        <w:br/>
        <w:tab/>
        <w:t xml:space="preserve">ОСТАВЯ В СИЛА решение № 1914/01.11.2017г. на Административен съд Варна по адм. д. № 2066 по описа за 2017 г. в останалата част. </w:t>
        <w:tab/>
        <w:br/>
        <w:tab/>
        <w:t xml:space="preserve">ОСЪЖДА Дирекция „Обжалване и данъчно-осигурителна практика“ – Варна да заплати на [фирма] деловодни разноски в размер 5.15 лева. </w:t>
        <w:tab/>
        <w:br/>
        <w:tab/>
        <w:t xml:space="preserve">ОСЪЖДА [фирма] да заплати на Дирекция „Обжалване и данъчно-осигурителна практика“ – Варна разноски за касационното съдебно производство в размер 826.60 лева.Решението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