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№48/28.01.2022 по гр. д. №2712/2021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48</w:t>
        <w:tab/>
        <w:br/>
        <w:tab/>
        <w:t xml:space="preserve"/>
        <w:tab/>
        <w:br/>
        <w:tab/>
        <w:t xml:space="preserve">гр. София, 28. 01.2022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шести януари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2712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Е. В. Т., чрез адв.Р. Р., против въззивно решение № 260079/11.03.2021 г., постановено по възз. гр. д. № 1077/2021 г. на Окръжен съд – Стара Загора, с което е потвърдено решение № 260431/15.12.2020 г. по гр. д. № 1435/2020 г. на Районен съд – Стара Загора. С първоинстанционнното решение е отхвърлен предявеният от касатора против „Булсатком“ ЕАД иск с правно основание чл. 66, ал. 2 КТ за заплащане на сумата 50 880 лв., представляваща обезщетение по т. 9 от допълнително споразумение № 1023/01.04.2015 г. към трудов договор № 1182/31.03.2009 г., ведно със законната лихва върху тази сума, считано от датата на завеждане на исковата молба до окончателното изплащане на сумата.</w:t>
        <w:tab/>
        <w:br/>
        <w:tab/>
        <w:t xml:space="preserve"/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представеното изложение по чл. 284, ал. 3, т. 1 ГПК се сочи, че на основанията по чл. 280, ал. 1, т. 1 и т. 3 ГПК касационният контрол следва да се допусне по въпросите: 1) дължи ли се обезщетение при прекратяване на трудовото правоотношение, уговорено с договора или допълнителното споразумение, когато основанието за прекратяване на трудовото правоотношение е по инициатива на служителя; 2) следва ли да се нарушава договорната свобода на страните при тълкуване на волята им. Касаторът твърди, че по тези въпроси обжалваното решение противоречи на решение № 505/03.01.2013 г. по гр. д. № 1476/2011 г., IV г. о. и решение № 81/06.03.2013 г. по гр. д. № 700/2012 г. на ВКС, IV г. о. Доводи и аргументация във връзка с основанието по чл. 280, ал. 1, т. 3 ГПК не са изложени. </w:t>
        <w:tab/>
        <w:br/>
        <w:tab/>
        <w:t xml:space="preserve"/>
        <w:tab/>
        <w:br/>
        <w:tab/>
        <w:t xml:space="preserve">Ответната страна по жалбата – „Булсатком“ ЕАД, представлявана от адв. М. Д., в писмен отговор изразява становище за недопустимост и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С молба от 25.01.2022 г. ответникът по жалбата е посочил, че считано от 06.07.2021 г. е преобразувана правно организационната форма на дружеството от ЕАД на ЕООД. При извършената служебна справка в ТР съдът констатира, че от посочената дата „Булсатком ЕАД“ е преобразувано в „Булсатком ЕООД“, който е правоприемник на преобразувания търговец. Поради това, за участие в делото на мястото на заличения търговец „Булсатком ЕАД“ следва да бъде конституиран „Булсатком ЕООД“. </w:t>
        <w:tab/>
        <w:br/>
        <w:tab/>
        <w:t xml:space="preserve"/>
        <w:tab/>
        <w:br/>
        <w:tab/>
        <w:t xml:space="preserve">По предпоставките за допускане на касационното обжалване, 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За да отхвърли предявения иск въззивният съд е приел за установено, че ищцата е заемала длъжността „организатор офис“ в ответното дружество „Булсатком ЕАД“ по сключен трудов договор № 1182/31.03.2009 г. През годините страните подписвали множество допълнителни споразумения, като конкретно с допълнително споразумение № 1023/01.04.2015 г. - т. 9, уговорили, че при прекратяване на трудовия договор работодателят ще дължи на работника/служителя обезщетение в размер на 12 месечни брутни работни заплати, независимо от останалите законни обезщетения и независимо от повода и основанието за прекратяване на трудовия договор, което обезщетение е платимо на работника/служителя в пълен размер, еднократно до 15 календарни дни от прекратяване на договора. Впоследствие страните подписали и други допълнителни споразумения - № 1007/04.01.2016 г., № 1050/01.08.2016 г., № 1021/03.01.2017 г., № 998/01.12.2017 г. и № 261/ 31.12.2018 г., в които тази клауза не е била възпроизведена. На 30.01.2020 г. ищцата отправила едномесечно предизвестие по чл. 326 КТ до изпълнителния директор на „Булсатком” ЕАД, с което го известила, че считано от 01.03.2020 г. трудовият й договор следва да бъде прекратен. На 02.03.2020 г. ищцата получила заповед № 56/28.02.2020 г., с която работодателят прекратил трудовия договор на основание чл. 326, ал. 1 КТ, считано от 01.03.2020 г. </w:t>
        <w:tab/>
        <w:br/>
        <w:tab/>
        <w:t xml:space="preserve"/>
        <w:tab/>
        <w:br/>
        <w:tab/>
        <w:t xml:space="preserve">При тези данни окръжният съд е посочил, че разпоредбата на чл. 66, ал. 2 КТ дава възможност с трудовия договор да се уговарят и други условия, свързани с предоставянето на работната сила, които не са уредени с повелителни разпоредби на закона, както и условия, които са по-благоприятни за работника или служителя от установените с колективния трудов договор. Приел е, че разпоредбата позволява на страните по трудовото правоотношение да уговорят по-благоприятни за работника или служителя срок и/или размер на обезщетението, както и да уговорят и друг вид обезщетение, различно от законоустановените, когато юридическите факти, въз основа на които се дължи то, са различни от тези, за които в КТ е предвидено заплащането на обезщетение. Позовал се е на съдебна практика, според която уговорката за заплащане на обезщетение е валидна винаги, когато уволнението е по причина на работодателя, независимо от основанието за уволнение, но не и в случаите, когато извършеното от работодателя уволнение е по причина на работника – дисциплинарно уволнение, по писмено искане на работника, при липса на качества на работника за ефективно изпълнение на работата и пр. Направил е извод, че уговорката по т. 9, предвиждаща, че работодателят има задължение да заплати обезщетение във всички случаи на прекратяване на трудовия договор, дори когато прекратяването е инициирано от работника, е недействителна поради противоречието й с добрите нрави. Посочено е, че работникът, по чиято инициатива се прекратява трудовият договор, би се облагодетелствал неоснователно, тъй като би получил обезщетение за прекъсване на трудовоправната връзка, настъпило в резултат на собствените му действия. В случаите, когато се дължи обезщетение при прекратяване на трудовото правоотношение от работника и без наличието на неправомерно поведение на работодателя, това обезщетение има гратификационен характер, какъвто според въззивния съд спорната клауза от процесното допълнително споразумение не се установява да има. Съдът е приел също, че след оформянето на допълнителното споразумение от 01.04.2015 г. между страните са били подписани други допълнителни споразумения, в които клаузата не е била възпроизведена. Поради това, тя не е действала към датата на прекратяване на трудовото правоотношение на ищцата през 2020 г. В заключение е направен извод, че уговорката по т. 9 от допълнително споразумение № 1023/01.04.2015 г. поражда правно действие само в случаите, когато уволнението е по причина на работодателя, независимо от основанието за уволнение. Тъй като в случая уволнението е инициирано от работника, без да е налице неправомерно поведение на работодателя, право на обезщетение в полза на ищцата не е възникнало и предявеният иск е неоснователен.</w:t>
        <w:tab/>
        <w:br/>
        <w:tab/>
        <w:t xml:space="preserve"/>
        <w:tab/>
        <w:br/>
        <w:tab/>
        <w:t xml:space="preserve">При тези решаващи мотиви на въззивната инстанция, Върховният касационен съд, състав на Трето гражданско отделение намира, че касационното обжалване следва да бъде допуснато по втория поставен от жалбоподателката въпрос – „следва ли да се нарушава договорната свобода на страните при тълкуване на волята им” - за да се провери допуснато ли е противоречие с практиката на ВКС, обективирана в решение № 505/ 03.01.2013 г. по гр. д. № 1476/2011 г., IV г. о. и решение № 81/06.03.2013 г. по гр. д. № 700/2012 г., IV г. о. На въпроса – „дължи ли се обезщетение при прекратяване на трудовото правоотношение, уговорено с договора или допълнително споразумение, когато основанието за прекратяване на трудовото правоотношение е по инициатива на служителя” - следва да бъде даден отговор при разглеждането на спора по същество, с оглед конкретно установените факти по делото. Този въпрос касае обсъждането и анализа на събраните доказателства и е относим към правилността (по смисъла на чл. 281, т. 3 ГПК) на въззивното решение, която е предмет на проверка в производството по чл. 290 ГПК.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260079 от 11.03.2021 г., постановено по възз. гр. д. № 1077/2021 г. по описа на Окръжен съд – Стара Загора.</w:t>
        <w:tab/>
        <w:br/>
        <w:tab/>
        <w:t xml:space="preserve"/>
        <w:tab/>
        <w:br/>
        <w:tab/>
        <w:t xml:space="preserve">КОНСТИТУИРА за участие в делото на мястото на „Булсатком ЕАД“ правоприемника му - „Булсатком ЕООД“, ЕИК[ЕИК], със седалище и адрес на управление – [населено място], [улица], ет. 4, представлявано от управителя С. Г.. 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за насрочване в открито съдебно заседание (касаторът не дължи заплащане на държавна такса, съгласно чл. 83, ал. 1, т. 1 ГПК).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