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№36/25.01.2022 по ч. търг. д. №2071/2021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№36</w:t>
        <w:tab/>
        <w:br/>
        <w:tab/>
        <w:t xml:space="preserve"/>
        <w:tab/>
        <w:br/>
        <w:tab/>
        <w:t xml:space="preserve"> София, 25.01.2022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отделение, в закрито заседание на тринадесети януари две хиляди дванадесет и втора година, в състав:</w:t>
        <w:tab/>
        <w:br/>
        <w:tab/>
        <w:t xml:space="preserve"/>
        <w:tab/>
        <w:br/>
        <w:tab/>
        <w:t xml:space="preserve"> ПРЕДСЕДАТЕЛ: ТАТЯНА ВЪРБАНОВА</w:t>
        <w:tab/>
        <w:br/>
        <w:tab/>
        <w:t xml:space="preserve"/>
        <w:tab/>
        <w:br/>
        <w:tab/>
        <w:t xml:space="preserve"> ЧЛЕНОВЕ: БОЯН БАЛЕВСКИ</w:t>
        <w:tab/>
        <w:br/>
        <w:tab/>
        <w:t xml:space="preserve"/>
        <w:tab/>
        <w:br/>
        <w:tab/>
        <w:t xml:space="preserve"> ПЕТЯ ХОРОЗОВА</w:t>
        <w:tab/>
        <w:br/>
        <w:tab/>
        <w:t xml:space="preserve"/>
        <w:tab/>
        <w:br/>
        <w:tab/>
        <w:t xml:space="preserve">изслуша докладваното от председателя /съдия/ Татяна Върбанова</w:t>
        <w:tab/>
        <w:br/>
        <w:tab/>
        <w:t xml:space="preserve"/>
        <w:tab/>
        <w:br/>
        <w:tab/>
        <w:t xml:space="preserve">ч. т.дело № 2071/2021 година</w:t>
        <w:tab/>
        <w:br/>
        <w:tab/>
        <w:t xml:space="preserve"/>
        <w:tab/>
        <w:br/>
        <w:tab/>
        <w:t xml:space="preserve">Производството е по чл. 250 и чл. 251 ГПК. </w:t>
        <w:tab/>
        <w:br/>
        <w:tab/>
        <w:t xml:space="preserve"/>
        <w:tab/>
        <w:br/>
        <w:tab/>
        <w:t xml:space="preserve">Образувано е по молба на ЗАД „Алианц България“ АД, с искане за тълкуване и допълване на постановеното от настоящия състав на ВКС определение № 60360 от 12.10.2021 г.</w:t>
        <w:tab/>
        <w:br/>
        <w:tab/>
        <w:t xml:space="preserve"/>
        <w:tab/>
        <w:br/>
        <w:tab/>
        <w:t xml:space="preserve">Искането за тълкуване касае мотивите към определението, в частта, в която е отразено, че липсва произнасяне, от страна на въззивния съд, по молбата за изменение на разноските, изразяващи се в заплатен от ищеца депозит за автотехническа експертиза и предвид, че молителят не е поискал допълване на определението на въззивния съд, частната жалба в тази й част е без предмет. Молителят твърди неяснота на касационното определение в тази му част, както и липса на произнасяне в диспозитива – за оставяне без разглеждане на частната жалба в посочената част. </w:t>
        <w:tab/>
        <w:br/>
        <w:tab/>
        <w:t xml:space="preserve"/>
        <w:tab/>
        <w:br/>
        <w:tab/>
        <w:t xml:space="preserve">Ответникът по молбата – „Мар Крафт“ ООД не е изразил становище.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второ отделение, след преценка на данните по делото, приема подадената молба за допустима, но по същество за неоснователна.</w:t>
        <w:tab/>
        <w:br/>
        <w:tab/>
        <w:t xml:space="preserve"/>
        <w:tab/>
        <w:br/>
        <w:tab/>
        <w:t xml:space="preserve">Искането за тълкуване на касационното определение не касае неговия диспозитив / в какъвто случай съдът дължи тълкуване въз основа на мотивите към съдебния акт/, а единствено констатацията, направена в мотивите - за проявено от молителя процесуално бездействие и неупражняване на правото да иска допълване на въззивното определение по реда, предвиден в чл. 250 ГПК. Тази констатация на настоящия състав не подлежи на изрично отразяване в диспозитива на определението, още повече, че в сезиращата частна жалба се съдържат доводи за неточно посочен размер на внесен от ищеца депозит за вещо лице, но не в постановеното по реда на чл. 248 ГПК определение, а във въззивното решение, което е извън обхвата на частното касационно производство. Това обуславя неоснователността и на искането за допълване на диспозитива на определението по ч. т.д. № 2071/2021 г. по описа на ВКС, Търговска колегия, второ отделение.</w:t>
        <w:tab/>
        <w:br/>
        <w:tab/>
        <w:t xml:space="preserve"/>
        <w:tab/>
        <w:br/>
        <w:tab/>
        <w:t xml:space="preserve">Предвид горното, ВКС, ТК, състав на ІІ т. о.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Оставя без уважение подадената от ЗАД „Алианц България“ АД молба за тълкуване и допълване на определение № 60360 от 12.10.2021 г. по ч. т.д. № 2071/2021 г. по описа на ВКС, ТК.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