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№1433/21.11.2018 по адм. д. №5017/2017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 </w:t>
        <w:tab/>
        <w:br/>
        <w:tab/>
        <w:t xml:space="preserve">Образувано е по касационна жалба, подадена от Изпълнителния директор на Изпълнителна агенция „Автомобилна администрация“ (ИААА) срещу решение № 436 от 13.03.2017 г., постановено по административно дело № 3236/2016 г. от Административен съд Варна в частта, с която е отменено негово решение № РД – 11-26/09.11.2016 г. в частта му по т. 3, с която е отказан достъп до обществена информация и делото му е върнато като преписка за ново произнасяне. По наведени доводи за неправилност на решението в обжалваната му част се иска отмяната му и постановяване на ново по съществото на спора, с което жалбата против тази част на административния акт бъде отхвърлена. Изложени са подробно доводи относно нормативната база уреждаща начина на създаване на исканата информация. Претендира заплащане на деловодни разноски. </w:t>
        <w:tab/>
        <w:br/>
        <w:tab/>
        <w:t xml:space="preserve">Ответникът по касационната жалба – М.Х в представен от процесуален представител писмен отговор оспорва същата и моли съда да постанови решение, с което да я отхвърли като неоснователна. Претендира заплащане на деловодни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като постановено от компетентен съд след надлежно сезиране с жалба против индивидуален административен акт от лица, чийто права и законни интереси са засегнати от него.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при спазване на предвидените в закона административнопроизводствени правила, а в оспорената част при допуснати нарушения на изискванията а форма на акта и в нарушение на материалния закон и неговата цел.Решението е правилно. </w:t>
        <w:tab/>
        <w:br/>
        <w:tab/>
        <w:t xml:space="preserve">От съдържанието на акта се установява, че отказът да се предостави достъп до исканата от Христов обществена информация по т. 3 от заявлението му е мотивиран от органа единствено с приетото от него, че в случая исканата информация има характера на служебна такава, достъпът до която може да бъде ограничен, тъй като същата е свързана с оперативната подготовка на актовете на органа и няма самостоятелно значение. </w:t>
        <w:tab/>
        <w:br/>
        <w:tab/>
        <w:t xml:space="preserve">При тези доказателства правилно и обосновано в обжалваното решение е прието, че в случая е налице нарушение на изискванията за форма на акта. Липсват мотиви, от които да се установи дали действително са налице предпоставките по чл. 13, ал. 2, т. 1 ЗДОИ (ЗАКОН ЗА ДОСТЪП ДО ОБЩЕСТВЕНА ИНФОРМАЦИЯ) (ЗДОИ). </w:t>
        <w:tab/>
        <w:br/>
        <w:tab/>
        <w:t xml:space="preserve">Отделно от това в случая този извод на органа е необоснован. Исканата информация по т. 3 от заявлението е списъка за 2016 г. по чл. 21, ал. 2 от Наредба № Н-14, съдържаща превозвачите, със седалище в О. В, ведно с рисковата им квалификация, както и справката по чл. 20, ал. 1 от същата Наредба, изготвени от Директора на Областен отдел „Автомобилна администрация“, който съгласно цитираните разпоредби е краен акт, а освен това подлежи на оповестяване на интернет-страницата на ИААА, съгласно чл. 21, ал. 2 от цитираната Наредба, което задължение, очевидно не е изпълнено за да се иска информацията по реда на ЗДОИ. </w:t>
        <w:tab/>
        <w:br/>
        <w:tab/>
        <w:t xml:space="preserve">С оглед на изложеното правилно и обосновано в първоинстанционното решение е прието, че актът е и материално незаконосъобразен – исканата информация не само не попада в категорията на тази по чл. 13, ал. 2, т. 1 ЗДОИ, а напротив за органа е налице нормативно задължение да оповести публично същата.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и на основание чл. 143, ал. 1 АПК администрацията при касационния жалбодател следва да бъде осъдена да заплати на ответника направените деловодни разноски в размер на 500 лева, представляващи хонорар за един адвокат.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436 от 13.03.2017 г., постановено по административно дело № 3236/2016 г. от Административен съд Варна </w:t>
        <w:tab/>
        <w:br/>
        <w:tab/>
        <w:t xml:space="preserve">ОСЪЖДА Изпълнителна агенция „Автомобилна администрация“ да заплати на М.Х деловодни разноски в размер на 500 (петстотин)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