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№65/23.03.2011 по гр. д. №304/2011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65</w:t>
        <w:tab/>
        <w:br/>
        <w:tab/>
        <w:t xml:space="preserve"> </w:t>
        <w:tab/>
        <w:br/>
        <w:tab/>
        <w:t xml:space="preserve">гр. С., 23.03. 2011 г.</w:t>
        <w:tab/>
        <w:br/>
        <w:tab/>
        <w:t xml:space="preserve"/>
        <w:tab/>
        <w:br/>
        <w:tab/>
        <w:t xml:space="preserve">Върховният касационен съд на Р. Б., второ гражданско отделение в закрито заседание на двадесет и трети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Здравка Първанова гр. дело № 304 по описа за 2011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вх. № 54476 от 28.12.2010 г. от С. Р. Р., Д. Д. С. и Р. Д. И., чрез адв. Р. В. срещу решение № 1429 от 24.11.2010 г. по гр. д. № 1249/2010 г. на В. окръжен съд, с което е потвърдено решението на Варненския районен съд, постановено на 07.04.2010 г. по гр. д. № 2108/2008 г., с което е отхвърлен иск по чл. 108 ЗС. </w:t>
        <w:tab/>
        <w:br/>
        <w:tab/>
        <w:t xml:space="preserve"> </w:t>
        <w:tab/>
        <w:br/>
        <w:tab/>
        <w:t xml:space="preserve">Съгласно разпоредбата на чл. 280, ал. 2 ГПК /изм. – ДВ бр. 100 от 2010 г., в сила от 21.12.2010 г./ не подлежат на касационно обжалване решенията по въззивни дела с цена на иска до 5000 лева по граждански дела. В конкретния случай касационните жалби са подадени след 21.12.2010 г., поради което на основание § 25 от Преходните и заключителни разпоредби на Закона за изменение и допълнение на ГПК /ДВ бр. 100 от 21.12.2010 г./ приложима е разпоредбата на чл. 280, ал. 2 ГПК в посочената й редакция. Размерът на цената на иска по исковете за собственост и други вещни права върху недвижим имот се определя от данъчната оценка, а в случай, че такава не е представена по делото – от пазарната им цена. В първоинстанционното производство по делото е приложено удостоверение за данъчна оценка, съгласно което цената на иска е под 5000 лева /цената на иска, съгласно чл. 55, ал. 1, т. 2 ГПК отм. се определя върху от данъчната оценка/. Ето защо подадената касационна жалба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 с т а в я б е з р а з г л е ж д а н е </w:t>
        <w:tab/>
        <w:br/>
        <w:tab/>
        <w:t xml:space="preserve"> </w:t>
        <w:tab/>
        <w:br/>
        <w:tab/>
        <w:t xml:space="preserve">касационна жалба № 54476 от 28.12.2010 г. от С. Р. Р., Д. Д. С. и Р. Д. И., чрез адв. Р. В. срещу решение № 1429 от 24.11.2010 г. по гр. д. № 1249/2010 г. на В. окръжен съд.</w:t>
        <w:tab/>
        <w:br/>
        <w:tab/>
        <w:t xml:space="preserve"> </w:t>
        <w:tab/>
        <w:br/>
        <w:tab/>
        <w:t xml:space="preserve">П р е к р а т я в а </w:t>
        <w:tab/>
        <w:br/>
        <w:tab/>
        <w:t xml:space="preserve"> </w:t>
        <w:tab/>
        <w:br/>
        <w:tab/>
        <w:t xml:space="preserve">производството по гр. д. 304 по описа за 2011 г. на ВКС, 2 г. о, 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може да се обжалва с частна жалба пред друг тричленен състав на гражданска колегия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