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№154/15.02.2011 по гр. д. №1108/2010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№154</w:t>
        <w:tab/>
        <w:br/>
        <w:tab/>
        <w:t xml:space="preserve"> </w:t>
        <w:tab/>
        <w:br/>
        <w:tab/>
        <w:t xml:space="preserve"> София, 15.02.2011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България, Второ гражданско отделение, в закрито съдебно заседание на първи февруари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Камелия Маринова гр. д. № 1108 по описа за 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Постъпила е касационна жалба от С. Б. Ф., чрез пълномощника му адвокат Е. Х., против решение № ІV-130 от 21.04.2010 г., постановено по гр. д. № 517 по описа за 2009 г. на Окръжен съд-Бургас, с което е оставено в сила решение № 45 от 21.05.2009 г. по гр. д. № 96/2007 г. на Районен съд-Бургас за отхвърляне на предявения от С. Б. Ф. против М. Д. П. ревандикаионен иск за 4947 кв. м. от описания недвижим имот.</w:t>
        <w:tab/>
        <w:br/>
        <w:tab/>
        <w:t xml:space="preserve"> </w:t>
        <w:tab/>
        <w:br/>
        <w:tab/>
        <w:t xml:space="preserve">Ответникът по жалбата М. Д. П. оспорва наличието на основание за допускане на касационно обжалване, като претендира възстановяване на направените разноски.</w:t>
        <w:tab/>
        <w:br/>
        <w:tab/>
        <w:t xml:space="preserve"> </w:t>
        <w:tab/>
        <w:br/>
        <w:tab/>
        <w:t xml:space="preserve">Въззивният съд е приел, че процесната площ е част от имота от 13.849 дка, възстановен в стари реални граници с решение от 2006 г. на ОСЗ на наследниците на С. Р. С., сред които е и ищецът. Ответницата се легитимира като собственик с договор от 30.01.2004 г. за покупко-продажба на недвижим имот по реда на чл. 32 и чл. 35 от ЗПСК и Наредбата за търговете, като е придобила правото на собственост върху постройки и почивна база от ликвидиращия се [фирма], но без земята. Осъществявайки косвен съдебен контрол върху административното решение за възстановяване на собствеността, съдът е приел, че не са били налице материално-правните предпоставки за настъпване на реституционния ефект – върху процесната площ е проведено мероприятие по смисъла на чл. 10б, ал. 1 ЗСПЗЗ, което е пречка за възстановяване на собствеността в стари реални граници, доколкото по изработен генерален план, одобрен от ОНС-Бургас, строително разрешение за кухня-столова в периода 1987-1988 г. е осъществено строителство на 5 бр. дървени бунгала, 5 бр. бунгала с етернитови плоскости, комбинирана сграда /столова и бунгало/, цистерна за вода, клуб и барбекю, като сградите и прилежащата площ са оградени с ограда от колове и метална мрежа, налице е електрозахранване и водоснабдяване.</w:t>
        <w:tab/>
        <w:br/>
        <w:tab/>
        <w:t xml:space="preserve"> </w:t>
        <w:tab/>
        <w:br/>
        <w:tab/>
        <w:t xml:space="preserve">Касаторът счита, че касационното обжалване следва да се допусне при условията на чл. 280, ал. 1, т. 2 и т. 3 ГПК, тъй като липсва утвърдено правно значение на понятието „проведено мероприятие, което не позволява възстановяване на собствеността” съгласно чл. 10б, ал. 1 ЗСПЗЗ и има неяснота относно трябва ли това мероприятие да бъде законно завършено към датата на възстановяване на собствеността.</w:t>
        <w:tab/>
        <w:br/>
        <w:tab/>
        <w:t xml:space="preserve"> </w:t>
        <w:tab/>
        <w:br/>
        <w:tab/>
        <w:t xml:space="preserve">По поставения въпрос вече е дадено тълкуване по реда на чл. 290 ГПК с решение № 552 от 15.12.2010 г. по гр. д. № 1226/2009 г., ВКС, ІІ г. о., на което въззивното решение съответства.</w:t>
        <w:tab/>
        <w:br/>
        <w:tab/>
        <w:t xml:space="preserve"> </w:t>
        <w:tab/>
        <w:br/>
        <w:tab/>
        <w:t xml:space="preserve">В обобщение не е налице основание по чл. 280, ал. 1 ГПК и не следва да се допусне касационно обжалване на атакуваното въззивно решение, като касаторът възстанови на ответницата направените в настоящото производство разноски в размер на 500.00 лв., представляващи заплатено възнаграждение на адвокат Г. К.. </w:t>
        <w:tab/>
        <w:br/>
        <w:tab/>
        <w:t xml:space="preserve"> </w:t>
        <w:tab/>
        <w:br/>
        <w:tab/>
        <w:t xml:space="preserve">Искането на касатора да се измени въззивното решение в частта за разноските не следва да се разглежда, тъй като на самостоятелен инстанционен контрол подлежи само произнасянето на съда по искане за изменение на решение в частта на разноските.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ІV-130 от 21.04.2010 г., постановено по гр. д. № 517 по описа за 2009 г. на Окръжен съд-Бургас.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С. Б. Ф., ЕГН [ЕГН],[населено място], [улица], бл. 8, ет. 3 да заплати на М. Д. П., ЕГН [ЕГН],[населено място], [улица]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