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на изпълнителния директор на „В.М.Б.А.Л.С. ” ЕАД по въпроси, касаещи приложението на Закона за защита на личните данни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СТАНОВИЩЕ</w:t>
        <w:tab/>
        <w:br/>
        <w:tab/>
        <w:t xml:space="preserve">НА КОМИСИЯТА ЗЗД ЗАЩИТА НА ЛИЧНИТЕ ДАННИ</w:t>
        <w:tab/>
        <w:br/>
        <w:tab/>
        <w:t xml:space="preserve">рег. № зап18/ 23.04.2012 г.</w:t>
        <w:tab/>
        <w:br/>
        <w:tab/>
        <w:t xml:space="preserve">гр. София, 15.05.2012 г.</w:t>
        <w:tab/>
        <w:br/>
        <w:tab/>
        <w:t xml:space="preserve">ОТНОСНО: Искане с вх. №зап18/23.04.2012 г. от д-р К.П. – изпълнителен директор на "В.М.Б.А.Л.С." ЕАД за становище от Комисията за защита на личните данни (КЗЛД) по въпроси, касаещи приложението на Закона за защита на личните данни (ЗЗЛД).</w:t>
        <w:tab/>
        <w:br/>
        <w:tab/>
        <w:t xml:space="preserve">Комисията за защита на личните данни в състав: Венета Шопова, Красимир Димитров, Валентин Енев, Мария Матева и Веселин Целков, на заседание, проведено на 15.05.2012 г., разгледа искане с вх. №зап18/23.04.2012 г. от д-р К.П. – изпълнителен директор на "В.М.Б.А.Л.С." ЕАД, в което е отправена молба за становище от Комисията за защита на личните данни на основание чл. 10, ал. 1, т. 4 от Закона за защита на личните данни.</w:t>
        <w:tab/>
        <w:br/>
        <w:tab/>
        <w:t xml:space="preserve">В искането до КЗЛД на д-р К.П. – изпълнителен директор на"В.М.Б.А.Л.С." ЕАДеотправена молба за становищеотносновъзможносттаза описване, архивиранеи съхранениена медицинска документацияв хранилищена трето юридическолице, различноот лечебното заведение.В писмото е поставен въпросът относно това допустимо ли е, предвид разпоредбите на ЗЗЛДи Раздел Vна Закона за здравето, лечебно заведение - администраторна лични данни, да предостави наюридическото лице (също администратор на лични данни) извършването на услуги включващи:</w:t>
        <w:tab/>
        <w:br/>
        <w:tab/>
        <w:t xml:space="preserve">1. приеманеи траспортиране на медицинска документация до хранилище, собственост на юридическото лице, находящо се извън сградатана лечебното заведение;</w:t>
        <w:tab/>
        <w:br/>
        <w:tab/>
        <w:t xml:space="preserve">2.опис, архивнаобработка, индексиранеи съхранение на медицинскадокументацияот юриздическо лице в собственохранилище извънсградата на лечебното заведение.</w:t>
        <w:tab/>
        <w:br/>
        <w:tab/>
        <w:t xml:space="preserve">"В.М.Б.А.Л.С." ЕАДе администратор на лични данни по смисъла на чл.3 от ЗЗЛД, вписано е в регистъра на администраторите на лични данни и на водените от тях регистри, поддържан от КЗЛД на основание чл.10, ал.1, т.2 от ЗЗЛД с идентификационен номер-50570.</w:t>
        <w:tab/>
        <w:br/>
        <w:tab/>
        <w:t xml:space="preserve">Предоставянето от страна на " В.М.Б.А.Л.С."ЕАД /Болницата/ на лични данни на физически лица на трето юридическо лице, различно от лечебното заведение в изложената в искането хипотезабипредставлявало“Обработване на лични данни”, което се извършва чрез предоставяне и съхранениена данните, съгласно легалната дефиниция, посочена в параграф 1, т.1 от Допълнителните разпоредби на ЗЗЛД. Това е “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унищожаване.”.</w:t>
        <w:tab/>
        <w:br/>
        <w:tab/>
        <w:t xml:space="preserve">Администраторът на лични данни може да обработва личните данни самостоятелно или чрез възлагане на обработващ данни. В случаите, когато обработването на данните не се извършва от администратора, той е длъжен да определи обработващ данните и да осигури достатъчни гаранции за тяхната защита.</w:t>
        <w:tab/>
        <w:br/>
        <w:tab/>
        <w:t xml:space="preserve">В чл.24, ал.4 от ЗЗЛДе посочено, че отношенията между администратора и обработващия лични данни следва да се уреждат с нормативен акт, писмен договор или с друг акт на администратора, в който да се се определя обемът на задълженията, възложени от администратора на обработващия данните.</w:t>
        <w:tab/>
        <w:br/>
        <w:tab/>
        <w:t xml:space="preserve">Следва да се има предвид, че за вреди, причинени на трети лица от действия или бездействия на обработващия данни, администраторът отговаря солидарно с него. Обработващият лични данни, както и всяко лице, действащо под ръководството на администратора или на обработващия, което има достъп до лични данни, може да ги обработва само по указание на администратора, освен ако в закон е предвидено друго.</w:t>
        <w:tab/>
        <w:br/>
        <w:tab/>
        <w:t xml:space="preserve">В чл.25 от ЗЗЛД е посочено също така, че след постигане целта на обработване на личните данни или преди преустановяване на обработването на личните данни администраторът е длъжен да ги унищожи, или прехвърли на друг администратор, като предварително уведоми за това комисията, ако прехвърлянето е предвидено в закон и е налице идентичност на целите на обработването.</w:t>
        <w:tab/>
        <w:br/>
        <w:tab/>
        <w:t xml:space="preserve">В изложения случая може да се приеме, че възможност за описване, архивиранеи съхранение на информация, съдържаща лични данни, в хранилище на трето юридическо лицеразлично от администратора би представлявало обработване на лични данни, което е възложено на обработващ. Визирното в искането трето юридическо лице ще има качеството на обработващ лични данни по смисъла на ЗЗЛД.</w:t>
        <w:tab/>
        <w:br/>
        <w:tab/>
        <w:t xml:space="preserve">От друга страна съгласно чл.27, ал.1от Закона за здравето /ЗЗ/ здравна информация са личните данни, свързани със здравословното състояние, физическото и психическото развитие на лицата, както и всяка друга информация, съдържаща се в медицинските рецепти, предписания, протоколи, удостоверения и в друга медицинска документация.</w:t>
        <w:tab/>
        <w:br/>
        <w:tab/>
        <w:t xml:space="preserve">В ал.3 на чл.27 от ЗЗ е разписано, че формите и съдържанието, както и условията и редът за обработване, използване и съхраняване на медицинската документация и за обмен на медико-статистическа информация се определят с наредби на министъра на здравеопазването, съгласувани с Националния статистически институт.</w:t>
        <w:tab/>
        <w:br/>
        <w:tab/>
        <w:t xml:space="preserve">В чл 28,ал. 1 от Закона за здравето е посочено, че здравна информация може да бъде предоставяна на трети лица, когато:</w:t>
        <w:tab/>
        <w:br/>
        <w:tab/>
        <w:t xml:space="preserve">1. лечението на лицето продължава в друго лечебно заведение;</w:t>
        <w:tab/>
        <w:br/>
        <w:tab/>
        <w:t xml:space="preserve">2. съществува заплаха за здравето или живота на други лица;</w:t>
        <w:tab/>
        <w:br/>
        <w:tab/>
        <w:t xml:space="preserve">3. е необходима при идентификация на човешки труп или за установяване на причините за смъртта;</w:t>
        <w:tab/>
        <w:br/>
        <w:tab/>
        <w:t xml:space="preserve">4. е необходима за нуждите на държавния здравен контрол за предотвратяване на епидемии и разпространение на заразни заболявания;</w:t>
        <w:tab/>
        <w:br/>
        <w:tab/>
        <w:t xml:space="preserve">5. е необходима за нуждите на медицинската експертиза и общественото осигуряване;</w:t>
        <w:tab/>
        <w:br/>
        <w:tab/>
        <w:t xml:space="preserve">6. е необходима за нуждите на медицинската статистика или за медицински научни изследвания, след като данните, идентифициращи пациента, са заличени;</w:t>
        <w:tab/>
        <w:br/>
        <w:tab/>
        <w:t xml:space="preserve">7. е необходима за нуждите на Министерството на здравеопазването, Националния център по здравна информация, НЗОК, регионалните здравни инспекции и Националния статистически институт.</w:t>
        <w:tab/>
        <w:br/>
        <w:tab/>
        <w:t xml:space="preserve">В алинея втора на посочения чл.28от ЗЗ е разписано, че предоставянето на информация в случаите по ал. 1, т. 2 се извършва след уведомяване на съответното лице.</w:t>
        <w:tab/>
        <w:br/>
        <w:tab/>
        <w:t xml:space="preserve">В закона е указано също, че лицата по чл. 27, ал. 2, каквито са лечебните заведения и в частност Болницатаса длъжни да осигурят защита на съхраняваната от тях здравна информация от неправомерен достъп.</w:t>
        <w:tab/>
        <w:br/>
        <w:tab/>
        <w:t xml:space="preserve">В изложеният казус по отношение на медицинската документация, в която видно от разпоредбите на Закона за здравето се включва и здравна информация, по смисъла на чл.27,ал.1 от ЗЗ, следва да се приложи правилото Lex specialis derogat legi generali – Специалният закон дерогира общия закон. Специалният закон в случая Закона за здравето следва да дерогира общите правила, разписани в общия закон – Закона за защита на личните данни.</w:t>
        <w:tab/>
        <w:br/>
        <w:tab/>
        <w:t xml:space="preserve">С оглед на гореизложеното и на основание чл.10, ал.1, т.4 от ЗЗЛД, Комисията за защита на личните данни изразява следното</w:t>
        <w:tab/>
        <w:br/>
        <w:tab/>
        <w:t xml:space="preserve">СТАНОВИЩЕ:</w:t>
        <w:tab/>
        <w:br/>
        <w:tab/>
        <w:t xml:space="preserve">Администратор на лични данни може да възложи на обработващ лични данни действия по описване, архивиране и съхранение на информация, съдържаща лични данни, в хранилище на обработващия при спазване на Закона за защита на личните данни. При възлагането следва да се отчете и разпоредбата на чл.24, ал.4 от ЗЗЛД, съгласно коятоотношенията между администратора и обработващия лични данни следва да се уреждат с нормативен акт, писмен договор или с друг акт на администратора, в който да се се определя обемът на задълженията, възложени от администратора на обработващия данните.</w:t>
        <w:tab/>
        <w:br/>
        <w:tab/>
        <w:t xml:space="preserve">По отношение на формите и съдържанието, както и условията и редът за обработване, използване и съхраняване на медицинска документация следва да се спазва специалният закон, а именно Законът за здравето и подззаконовите актове по прилагането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