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№1086/30.07.2012 по адм. д. №13900/2011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„А”ЕООД против решение № 2028 от 04.08.2011 г., постановено от Варненския административен съд по адм. д.№ 2010/2011 г. </w:t>
        <w:tab/>
        <w:br/>
        <w:tab/>
        <w:t xml:space="preserve">С обжалваното решение е отхвърлена жалбата на дружеството против ревизионен акт № 251004944/21.02.2011 г., издаден от орган по приходите при ТД на НАП-Варна, потвърден с решение №205 /11.05.2011 г. на и. д. директор на дирекция „ОУИ”- Варна при ЦУ на НАП, с който са установени задължения за ДДС, за данъчни периоди м. 07 и м. 08.2010 г. и лихви върху тях. Със същото решение жалбоподателят е осъден да заплати на ответната дирекция разноски в раземр на 397 лева. </w:t>
        <w:tab/>
        <w:br/>
        <w:tab/>
        <w:t xml:space="preserve">В касационната жалба се твърди неправилност на решението. Наведените касационни основания са всичките по чл. 209, т. 3 от АПК-неправилно приложение на материалния закон, допуснати съдопроизводствени нарушения и необоснованост. Конкретното възражение на касатора е, че съдът неправилно свързва данчънозадълженото лице по ЗДДС единствено и само с наличие на регистрацията по ДДС и притежаването на ДДС номер. Иска се отмяна на решението. </w:t>
        <w:tab/>
        <w:br/>
        <w:tab/>
        <w:t xml:space="preserve">Ответникът в касационното производство-директорът на дирекция „ОУИ”-Пловдив не изразява становище по жалбата. 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 Становището му е, че определянето на мястото на изпълнение на услуга зависи от това в какво качество действа получателят към датата на възникване на изискуемостта на ДДС, на данъчнозадължено или данъчнонезадължено лице. Статутът на данъчнозадължено лице се определя от условията в чл. 3 от ЗДДС, респективно чл. 13 от Директива 2006/112, от която следва да се има предвид и направеното допълнение към чл. 214, ал. 1, с която разпоредба се изисква от държавите-членки да гарантират идентификацията на всички данъчно-задължени лица с индивидуални данъчни номера, които получават услуга с място на изпълнение на тяхна територия и извършват доставки на услуги с място на изпълнение на територията на друга държава-членка, ДДС за които се дължи от получателите им. В конкретния случай, касаторът не е представил необходимата информация, че получателите имат статут на данъчнозадължени лица. Не са индивидуализирани в достатъчна степен получателите по доставките, предвид, че данните за адреса и регистрационните номера по ДДС са противоречиви. Подедени са VIES декларации с посочени невалидни ДДС идентификационни номера, като по този начин е нарушено изпълнението на системата за самоначисляване на ДДС при функциониране на търговията на територията на общността. Основанието, посочено за освобождаване от начисляване на ДДС – чл. 86, ал. 3 от ЗДДС, вр. с чл. 21, ал. 2 не е доказано от касатора с допустими по ДОПК доказателства. </w:t>
        <w:tab/>
        <w:br/>
        <w:tab/>
        <w:t xml:space="preserve">Върховният административен съд в настоящия съдебен състав на І-во отделение преценява касационната жалба като допустима, тъй като е подадена от надлежна страна в рамките на 14-дневния законоустановен срок за касационно обжалване.По основателността й приема следното: </w:t>
        <w:tab/>
        <w:br/>
        <w:tab/>
        <w:t xml:space="preserve">С обжалвания пред административния съд ревизионен акт, на ревизирания субект-„А”ЕООД е коригиран резултата за периодите м. 07 и м. 08.2010 г. и е определен като дължим ДДС за тези периоди във връзка с доставките по фактури № 1/27.07.2010 г. с получател „С. Л.”ЕООД с посочено в нея основание за неначисляване на ДДС-чл. 21, ал. 2 и чл. 86, ал. 3 от ЗДДС и № 2/11.08.2010 г. с получател WWJD SOLUTION LTD. Констатациите на органа по приходите са, че първата фактура е издадена във връзка с договор за обработка на данни и предоставяне на информация, по който ревизираният субект е изпълнител. Събразно уговорките в договора, изпълнителят следва да генерира уговорени срещи от данните предоставяни от възложителя за финансови консултации в Обединеното кралство чрез телефонни обаждания на съществуващи притежатели на пенсия. Установено е сключването на договор с аналогичен предмет и с другото дружество(получател по ф.№2). Органът по приходите е приел въз основа на данните, които е обработил, че получателите на доставките по тези две фактури не могат да се определят като данъчнозадължени лица. Като обосновка на този извод са цитирани разпоредбите на чл. 3 и 9 от ЗДДС и чл. 13 и 214, ал. 1 от Директива 2006/112. </w:t>
        <w:tab/>
        <w:br/>
        <w:tab/>
        <w:t xml:space="preserve">С решението на директора на дирекция „ОУИ”-Пловдив са доразвити съображенията за определянето като дължим на ДДС по тези фактури от доставчика. Директорът на ответната дирекция е преценил представените с жалбата удостоверения за регистрация по ЗДДС на английските дружества като непритежаващи доказателствена сила относно удостоверените с тях факти. Посочено е, че те не съдържат подпис и печат на органа, съответно администрацията, която ги е издала. Констатирано е, че дружествата са идентифицирани с различни адреси. Прието е, че в случая доставчикът следва да разполага с информация относно статута на контрагентите си, като извърши проверка в разумна степен на точността на информацията, предоставена му от получателите, с помощта на обичайните търговски мерки за сигурност. Органът е приел, че жалбоподателят не разполага с информация, доказваща, че получателите имат статут на данъчно задължени лица. Изтъкнато е, че при осъществяването на услуги при вътреобщностната търговия, действията на доставчиците са свързани с допълнително отговорности, каквото е декларирането на доставката чрез VIES декларация чрез които данъчните администрации на държавите-членки могат да контролират самоначисляването на данъка, изискуем от данъчнозадължени лица, установени на тяхната територия. Прието е, че в конкретния случай, жалбоподателят не е доказал статута на котрагентите си, както и че получателите му са съобщили идентификационните си номера по ДДС, под които са им указани услугите. Не е доказано основанието на чл. 86, ал. 3 вр. с чл. 21, ал. 2 от ЗДДС за освобождаване от начисляване на ДДС на доставчика. </w:t>
        <w:tab/>
        <w:br/>
        <w:tab/>
        <w:t xml:space="preserve">Съдът е отхвърлил жалбата срещу РА възприемайки както констатациите, така и съображенията на органа по приходите. Прието е, че определянето на мястото на изпълнение на доставката на услуги зависи от това в какво качество действа получателят към датата на възникване на изискуемостта на данъка-на данъчнозадължено или данъчнонезадължено лице. Прието е, че в конкретния случай, жалбоподателят не е представил необходимата информация, която да установи, че получателите имат статут на данъчнозадължени лица. Не се индивидуализирали в достатъчна степен получателите по доставките, предвид, че данните за адреса и регистрационните номера по ДДС са противоречиви. Жалбоподателят подал VIES декларации, в които е посочил невалидни ДДС идентификационни номера на своите контрагенти. </w:t>
        <w:tab/>
        <w:br/>
        <w:tab/>
        <w:t xml:space="preserve">Решението на административния съд е правилно. Още в хода на ревизията и последващото административно обжалване на ревизионния акт е установено разминаване в идентификационните данни на дружествата получатели, така както те са индивидуализирани в различните документи, представени по делото. Така например, установено е, че в договора между жалбоподателя и WWJD SOLUTION ltd не е посочен ДДС номер на получателя, жалбоподателят във VIES декларацията е посочил един ДДС номер за получателя, а в справката за валиден ДДС номер, представена към жалбата ДДС номера е различен, като различен е и адресът на получателя от този, посочен в договора и във фактурата. </w:t>
        <w:tab/>
        <w:br/>
        <w:tab/>
        <w:t xml:space="preserve">По същият начин и за другия чуждестранен получател SWITCH LEADS ltd в договора с жалбоподателя не е посочен ДДС номер, а посоченият във фактурата се разминава с този в удостоверението за регистрация по ЗДДС, както и се разминават адресите на получателя в двата документа. </w:t>
        <w:tab/>
        <w:br/>
        <w:tab/>
        <w:t xml:space="preserve">В хода на съдебното обжалване на РА, жалбоподателят не е обяснил откъде произтичат тези несъответствия в идентификационните данни на чуждестранните дружества в различните документи за тях, нито е ангажирал доказателства, от които да се установява, че става дума за едни и същи лица в различните представени документи. </w:t>
        <w:tab/>
        <w:br/>
        <w:tab/>
        <w:t xml:space="preserve">От друга страна, в преписката се намира документ (лист 92) видно от който е, че ДДС номерата на получателите по фактурите, така както те са посочени в самите фактури са невалидни към дата 11.01.2011 г. </w:t>
        <w:tab/>
        <w:br/>
        <w:tab/>
        <w:t xml:space="preserve">При това положение в тежест на жалбоподателя е било при пълно насрещно доказване да установи по делото, че получателите по фактурите към датите на издаването им са данъчнозадължени лица за ДДС. Това обстоятелство не е доказано. Възражението на касатора, че липсата на регистрация не води до заключението, че лицето не е данъчнозадължено лице в конкретиня случай е неоснователно, тъй като липсват и доказателства, че получателите по процесните фактури извършват независима икономическа дейност, подлежаща на облагане с ДДС. </w:t>
        <w:tab/>
        <w:br/>
        <w:tab/>
        <w:t xml:space="preserve">По тези съображения, обосновано и правилно административният съд е преценил жлбата като недоказана и неоснователна. Обжалваното решение е правилно, поради което следва да се потвърди. </w:t>
        <w:tab/>
        <w:br/>
        <w:tab/>
        <w:t xml:space="preserve">Воден от горното и на осн. чл. 221, ал. 2 от АПК, Върховният административен съдРЕШИ:ОСАВЯ В СИЛА </w:t>
        <w:tab/>
        <w:br/>
        <w:tab/>
        <w:t xml:space="preserve">решение № 2028 от 04.08.2011 г., постановено от Варненския административен съд по адм. д.№ 2010/2011 година.Решението е окончателно.Вярно с оригинала,ПРЕДСЕДАТЕЛ:/п/ Й. К.всекретар:ЧЛЕНОВЕ:/п/ И. А.а/п/ Б. Л. </w:t>
        <w:tab/>
        <w:br/>
        <w:tab/>
        <w:t xml:space="preserve">И.А.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