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№490/24.07.2020 по търг. д. №2709/2019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490</w:t>
        <w:tab/>
        <w:br/>
        <w:tab/>
        <w:t xml:space="preserve"> </w:t>
        <w:tab/>
        <w:br/>
        <w:tab/>
        <w:t xml:space="preserve">гр. София, 24.07. 2020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03.06.2020 г.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 като изслуша докладваното от съдия П. Х т. д. № 2709/2019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ВИНПРОМ - РУСЕ АД, срещу решение № 1555 от 25.06.2019 г. по в. т. д. № 6264/2018 г. на Софийски апелативен съд, ТО, 9 състав. С въззивното решение е потвърдено решение № 1876 от 19.09.2018 г. по т. д. 9451/2016 г. на Софийски градски съд, ТО, VІ-17 състав в обжалваната част, а именно:</w:t>
        <w:tab/>
        <w:br/>
        <w:tab/>
        <w:t xml:space="preserve"> </w:t>
        <w:tab/>
        <w:br/>
        <w:tab/>
        <w:t xml:space="preserve">- с която на основание чл. 76 ал. 1 т. 1 ЗМГО /има се предвид вече отмененият закон, ДВ, бр. 98/2019 г./ е прието за установено, че ВИНПРОМ - РУСЕ АД е осъществил нарушение по чл. 73 ал. 1 вр. чл. 13 ал. 1 т. 2 ЗМГО на правата на регистрирани търговски марки, притежавани от ВП БРАНДС ИНТЕРНЕШЪНЪЛ АД, както следва: 1/ комбинирана търговска марка със словен елемент FLIRT, регистрирана с № 60165 в Патентно ведомство на РБ; 2/ триизмерна търговска марка със словен елемент FLIRT, регистрирана с № 83242 в Патентно ведомство на РБ; 3/ триизмерна търговска марка със словен елемент FLIRT, регистрирана с № 77931 в Патентно ведомство на РБ; 4/ словна търговска марка FLIRT, регистрирана с №[ЕИК] във Ведомство за хармонизация на вътрешния пазар /Марки, Дизайни/ и 5/ триизмерна търговска марка със словен елемент FLIRT, регистрирана с №[ЕИК] във Ведомство за хармонизация на вътрешния пазар /Марки, Дизайни/; при съответно посочване на класа за стоки и услуги според Ницката спогодба за международна класификация на стоките и услугите, за които се регистрират марки, както и на срока на действие на регистрацията; като ВИНПРОМ - РУСЕ АД е използвало в търговската си дейност следните знаци: 1/ комбиниран знак, поставен върху стъклена бутилка за съхранение на алкохолни напитки водка, един от елементите на който е словният елемент FLIRT VODKA и който знак е сходен с процесните марки; 2/ словен знак „Flirt Midnight Premium Vodka”, сходен с процесните марки; 3/ словен знак „Flirt Super Premium Vodka”, сходен с процесните марки, което използване се изразява в действия по: 1/ предлагане за продажба на продукти алкохолни напитки – водка, върху опаковките на които са поставени тези знаци; и 2/ изнасяне на продукти алкохолни напитки – водка, с поставени тези знаци на опаковките им; </w:t>
        <w:tab/>
        <w:br/>
        <w:tab/>
        <w:t xml:space="preserve"> </w:t>
        <w:tab/>
        <w:br/>
        <w:tab/>
        <w:t xml:space="preserve">- с която е постановено, на основание чл. 76 ал. 2 т. 3 ЗМГО, да бъде разгласен диспозитивът на обжалваното решение в пресата и по БНТ, за сметка на ответника ВИНПРОМ – РУСЕ АД.</w:t>
        <w:tab/>
        <w:br/>
        <w:tab/>
        <w:t xml:space="preserve"> </w:t>
        <w:tab/>
        <w:br/>
        <w:tab/>
        <w:t xml:space="preserve">В касационната жалба се правят оплаквания, че обжалваното решение е неправилно, поради нарушение на материалния закон, допуснати съществени нарушения на съдопроизводствените правила и необоснованост, за което се излагат подробни съображения. Чрез тях се оспорват изводите на въззивния съд, че касаторът е произвеждал продукта „водка” и го е поставял в процесните бутилки, с цел предлагането му за продажба, което действие било такова по чл. 13 ал. 2 т. 2 ЗМГО, както и че е осъществил фактическия състав на нарушението по чл. 13 ал. 2 т. 3 ЗМГО – „внос или износ на стоки”. Искането е за отмяна на обжалваното решение и отхвърляне на предявените искове по чл. 76 ал. 1 т. 1 вр. чл. 73 ал. 1 вр. чл. 13 ал. 2 ЗМГО.</w:t>
        <w:tab/>
        <w:br/>
        <w:tab/>
        <w:t xml:space="preserve"> </w:t>
        <w:tab/>
        <w:br/>
        <w:tab/>
        <w:t xml:space="preserve">В изложението по чл. 284 ал. 3 т. 1 ГПК се поддържат основанията за касационно обжалване по чл. 280 ал. 2 пр. 3 ГПК, поради очевидно противоречие на решението с материалния закон – чл. 13 ал. 2 т. 3 ЗМГО вр. § 1 т. 12 ДР ЗМГО; както и по чл. 280 ал. 1 т. 3 ГПК по въпроса – Може ли да се приеме, че е налице извършен „износ на стоки”, ако реално стоките не са напуснали територията на страната, а е имало единствено намерение това да се случи, вкл. чрез оформяне и подготвяне на изискуемата за износа документация.</w:t>
        <w:tab/>
        <w:br/>
        <w:tab/>
        <w:t xml:space="preserve"> </w:t>
        <w:tab/>
        <w:br/>
        <w:tab/>
        <w:t xml:space="preserve"> Против касационната жалба е подаден писмен отговор от страна на ВП БРАНДС ИНТЕРНЕШЪНЪЛ АД, чрез процесуален пълномощник, с изразено становище за неоснователност на искането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взе предвид данните по делото и доводите на страните по чл. 280 ГПК, приема следното:</w:t>
        <w:tab/>
        <w:br/>
        <w:tab/>
        <w:t xml:space="preserve"> </w:t>
        <w:tab/>
        <w:br/>
        <w:tab/>
        <w:t xml:space="preserve"> Касационната жалба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формира изводите, дали основание на касатора да иска допускане на обжалваното решение до касационна проверка, съставът на въззивния съд е изложил, че легалната дефиниция на „внос или износ на стоки“ по см. на чл. 13 ал. 2 т. 3 се намира в § 1 т. 12 от ДР на ЗМГО и според нея понятието следва да се разбира като фактическо пренасяне през границата на Р. Б на стоки, носещи знак, идентичен или сходен на регистрирана марка или негова имитация, независимо дали по отношение на тези стоки е задействан митнически режим. За вноса или износа е без значение кой е произвел стоката, кой е поставил етикет върху опаковката й, кой е получател на стоката и кой я е декларирал, както и дали реално е задействан митническият режим по извършения износ.</w:t>
        <w:tab/>
        <w:br/>
        <w:tab/>
        <w:t xml:space="preserve"> </w:t>
        <w:tab/>
        <w:br/>
        <w:tab/>
        <w:t xml:space="preserve">Съдът е приел за установено, че 18 бутилки водка, които имат същия вид като този, в който ответникът е поставил част от произведената от него водка, са били предназначени за пренасяне през границата на Р. Б, с местоназначение САЩ, както и че същите са били задържани на М. А. С, видно от писмо на митническия орган от 13.12.2016 г. и митническа декларация № MRN 16BG004000AA115260 от 09.12.2016 г., съставена във връзка с извършвания износ на стоки.</w:t>
        <w:tab/>
        <w:br/>
        <w:tab/>
        <w:t xml:space="preserve"> </w:t>
        <w:tab/>
        <w:br/>
        <w:tab/>
        <w:t xml:space="preserve">Въззивният съд е намерил, че след като са извършени действията, целящи пренасяне през границата на страната на стоки, върху опаковките на които е поставен знакът, нарушаващ правото на ищеца върху търговски марки, то следва да се приеме, че е осъществен износ по смисъла на чл. 13 ал. 2 т. 3 ЗМГО. Този извод не може да се влияе от факта, че реално стоките не са напуснали територията на Р. Б, поради осъществения митнически контрол. Целта на изпращача е била водката да достигне до територията на САЩ и единствената причина, поради която износът е осуетен, са действията на митническите органи, а не промяна във волята на ответника. В митническата декларация за изпращач на стоките е посочено ответното дружество, поради което съдът е приел, че именно то е извършило износа на тези продукти, с което е осъществило използването на описания знак, съдържащ словния елемент „FLIRT VODKA” в търговската си дейност по начина, посочен в чл. 13 ал. 2 т. 3 ЗМГО.</w:t>
        <w:tab/>
        <w:br/>
        <w:tab/>
        <w:t xml:space="preserve"> </w:t>
        <w:tab/>
        <w:br/>
        <w:tab/>
        <w:t xml:space="preserve">На следващо място съдът е посочил, че извършването от ответника на износ на стоки, обозначени със словни знаци, съдържащи думата „FLIRT”, се установява и от заключението на съдебно-икономическа експертиза, според което дружеството е осчетоводило фактура, издадена на 15.08.2016 г. на стойност 16 706.52 евро, за извършване на износ и продажба на стоки, представляващи алкохолна напитка „водка“, както следва: 4 122 бр. бутилки водка по 0, 75 л. с наименование „Flirt Midnight Premium Vodka” и 4 128 бр. бутилки водка по 0, 75 л. с наименование „Flirt Super Premium Vodka”. Според решаващия състав, осчетоводяването на посочената фактура представлява извънсъдебно признание на ответника, че е извършил износ на стоки, обозначени с горните словни знаци, поради което е заключил, че той е осъществил действия по използване и на тези знаци, съдържащи словния елемент „FLIRT”, в търговската си дейност, които действия попадат сред посочените в чл. 13 ал. 2 т. 3 от ЗМГО.</w:t>
        <w:tab/>
        <w:br/>
        <w:tab/>
        <w:t xml:space="preserve"> </w:t>
        <w:tab/>
        <w:br/>
        <w:tab/>
        <w:t xml:space="preserve">Настоящият съдебен състав на ВКС, ТК, второ отделение, намира, че обжалваното решение не следва да се допуска до касационен контрол.</w:t>
        <w:tab/>
        <w:br/>
        <w:tab/>
        <w:t xml:space="preserve"> </w:t>
        <w:tab/>
        <w:br/>
        <w:tab/>
        <w:t xml:space="preserve">Не са налице поддържаните основания за достъп до касация по чл. 280 ал. 1 т. 3 ГПК. Формулираният от касатора въпрос не притежава характеристиката на правен въпрос и не удовлетворява общото селективно изискване на чл. 280 ал. 1 ГПК, тъй като е изцяло казуистичен. Така поставен, същият е свързан с обосноваността, респективно правилността на изводите на съда за това, че е извършен износ на стоки, разбиран като фактическото им пренасяне през границата на РБ, съгласно дефиницията, дадена в допълнителната разпоредба на § 1 т. 12 на ЗМГО /последната сама по себе си изяснява използвано в закона понятие и не подлежи на тълкуване/. Съгласно задължителните указания на т. 1 от ТР № 1/19.02.2010 г. на ОСГТК на ВКС, в етапа по селекция на касационните жалби е недопустимо да се извършва преценка за правилност на въззивното решение, чрез съобразяване на доводите на страните, преценка на доказателствата, установените чрез тях факти и правното им значение за спора. В продължение на горното, в случая не се установява и очевидна неправилност на въззивното решение, уредена като самостоятелно основание за допускане на касационно обжалване по чл. 280 ал. 2 пр. 3 ГПК. Квалифицираната форма на неправилност по смисъла на цитираната разпоредба е налице при особено грубо нарушаване на правилата на формалната логика, при прилагане на несъществуващ отм., изменен/ закон или при превратно прилагане на закона /в неговия обратен смисъл/. Всички тези пороци следва да произтичат пряко и единствено от съдържанието на обжалвания съдебен акт, без да е нужно извършване на същинска проверка на основанията по чл. 281 т. 3 ГПК. При служебната преценка за наличието на горните обстоятелства, такива не се констатират, като следва да се има предвид, че според въззивното решение касаторът е извършил в пълнота всички зависещи от него действия – както правни, така и фактически - за успешния износ на стоките, т. е. намерението му е осъществено.</w:t>
        <w:tab/>
        <w:br/>
        <w:tab/>
        <w:t xml:space="preserve"> </w:t>
        <w:tab/>
        <w:br/>
        <w:tab/>
        <w:t xml:space="preserve"> С оглед гореизложеното, съставът на Върховния касационен съд, Търговска колегия, второ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1555 от 25.06.2019 г. по в. т. д. № 6264/2018 г. на Софийски апелативен съд, ТО, 9 състав.</w:t>
        <w:tab/>
        <w:br/>
        <w:tab/>
        <w:t xml:space="preserve"> </w:t>
        <w:tab/>
        <w:br/>
        <w:tab/>
        <w:t xml:space="preserve"> Определението не подлежи на обжалване.ПРЕДСЕДАТЕЛ: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