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№136/20.07.2020 по търг. д. №1292/2019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136</w:t>
        <w:tab/>
        <w:br/>
        <w:tab/>
        <w:t xml:space="preserve"> </w:t>
        <w:tab/>
        <w:br/>
        <w:tab/>
        <w:t xml:space="preserve">гр.София, 20.07.2020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осми юли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ПРЕДСЕДАТЕЛ:ЕЛЕОНОРА ЧАНАЧЕВА 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като разгледа докладваното от съдия Чаначева т. д. № 1292/2019 г. и за да се произнесе съобрази следното:</w:t>
        <w:tab/>
        <w:br/>
        <w:tab/>
        <w:t xml:space="preserve"> </w:t>
        <w:tab/>
        <w:br/>
        <w:tab/>
        <w:t xml:space="preserve">Постъпила е молба от адв. Б. Х., в качеството му на особен представител на Ю. Н. Р., за изплащане на адвокатско възнаграждение от внесен по сметка на ВКС депозит за особен представител по т. д № 1292/2019 г. на ВКС, I т. о.</w:t>
        <w:tab/>
        <w:br/>
        <w:tab/>
        <w:t xml:space="preserve"> </w:t>
        <w:tab/>
        <w:br/>
        <w:tab/>
        <w:t xml:space="preserve">Съдът намира искането за допустимо и основателно. </w:t>
        <w:tab/>
        <w:br/>
        <w:tab/>
        <w:t xml:space="preserve"> </w:t>
        <w:tab/>
        <w:br/>
        <w:tab/>
        <w:t xml:space="preserve">С определение от 18.04.2017 г. по гр. д. № 4900/2016 г. Софийски градски съд е назначил адв. Б. Х. за особен представител на Ю. Н. Р., конституиран на основание чл. 219, ал. 1 ГПК като трето лице в производството по делото. С решение № 2540 от 02.11.2018 г. по гр. д. 36/2018 г. на Апелативен съд София въззивният съд е потвърдил решение № 5499 от 24.07.2017 г. по гр. д. № 4900/2016 г. по описа на Софийски градски съд в обжалваната му част. С разпореждане от 18.04.2018 г. по гр. д. 36/2018 г. на Апелативен съд София, обективирано върху молба от адв. Х. /л. 93 от същото/, на ответника Гаранционен фонд, [населено място], е указано да внесе по сметка на ВКС за вещи лица, свидетели, обезпечения и гаранции сума в размер от 1000 лв., представляваща определен от съда депозит за възнаграждение на особен представител за третата инстанция. Сумата е постъпила по посочената сметка на ВКС на 30.04.2020 г. и към 06.07.2020 г. е налична в същата. Срещу въззивното решение е подадена касационна жалба с вх. № 285 от 08.01.2019 г. от Н. С. К., С. С. К. и Д. С. К., чрез тяхната майка и законен представител - С. Д. К., по която е образувано настоящото дело. От особения представител на ответната по касация страна адв. Б. Х. е постъпил отговор с вх. № 7594 от 15.04.2019 г. по вх. рег. на Апелативен съд София на подадената от касатора касационна жалба. </w:t>
        <w:tab/>
        <w:br/>
        <w:tab/>
        <w:t xml:space="preserve"> </w:t>
        <w:tab/>
        <w:br/>
        <w:tab/>
        <w:t xml:space="preserve">При тези данни настоящият състав на ВКС счита искането за внесечл. 29, ал. 2 ГПК особен представител се дължи от страната, която иска да се извърши нетърпящото отлагане процесуално действие, спрямо лице, което е процесуално недееспособно и по отношение на чийто законен представител е налице противоречие в интересите му, за всяка инстанция поотделно. При администриране на делото към касационната инстанция Апелативен съд София е определил възнаграждение на особения представител, дал е указания на страната, която е поискала конституирането му, за неговата дължимост и същото е било внесено. </w:t>
        <w:tab/>
        <w:br/>
        <w:tab/>
        <w:t xml:space="preserve"> </w:t>
        <w:tab/>
        <w:br/>
        <w:tab/>
        <w:t xml:space="preserve">С определение № 131 от 04.03.2020 г. по т. д. № 1292/2019 г. на ВКС, I т. о. не е допуснато касационно обжалване на решение № 2540 от 02.11.2018 г. по гр. д. 36/2018 г. на Апелативен съд София.</w:t>
        <w:tab/>
        <w:br/>
        <w:tab/>
        <w:t xml:space="preserve"> </w:t>
        <w:tab/>
        <w:br/>
        <w:tab/>
        <w:t xml:space="preserve">Наличието на позитивен за ответника по касация съдебен акт, с който приключва производството по делото, обуславя и основателност на търсеното адвокатско възнаграждение в определения от Апелативен съд София размер. Сумата от 1000 лв. не е изплатена на адв. Б. Х., доколкото същата е налична по специалната набирателна сметка на ВКС.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ТК, първо търговско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ДА СЕ ИЗПЛАТИ внесената сума в размер от 1000 /хиляда лева/ лв. по сметката на ВКС за вещи лица, свидетели, обезпечения и гаранции на адвокат Б. Н. Х. от Адвокатска колегия София, представляваща възнаграждение като особен представител на Ю. Н. Р., за процесуално представителство по т. д. № 1292/2019 г. на ВКС, I т. о., за което да се издаде РКО.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