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№616/16.07.2020 по ч.гр.д. №896/2020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616</w:t>
        <w:tab/>
        <w:br/>
        <w:tab/>
        <w:t xml:space="preserve"> </w:t>
        <w:tab/>
        <w:br/>
        <w:tab/>
        <w:t xml:space="preserve">София 16.07.2020 г.В И М Е Т О НА Н А Р О Д А</w:t>
        <w:tab/>
        <w:br/>
        <w:tab/>
        <w:t xml:space="preserve"> </w:t>
        <w:tab/>
        <w:br/>
        <w:tab/>
        <w:t xml:space="preserve">Върховният касационен съд на Р. Б, Трето гражданско отделение, в закрито заседание на девети юни,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896/2020 г.</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Е. Д. М., [населено място], подадена от пълномощника му адвокат И. В. - П., срещу въззивно решение №2418 от 06.11.2019 г. по гр. дело №790/2019 г. на Софийския апелативен съд, с което е потвърдено решение №7486 от 29.11.2018 г. на Софийския градски съд. С първоинстанционното решение е отхвърлен искът на касатора срещу Специализирания наказателен съд за сумата 50 000 лв. – обезщетение за неимуществени вреди от неоткриване производство по чл. 270, ал. 1 НПК в срок от три дни.</w:t>
        <w:tab/>
        <w:br/>
        <w:tab/>
        <w:t xml:space="preserve"> </w:t>
        <w:tab/>
        <w:br/>
        <w:tab/>
        <w:t xml:space="preserve"> Въззивният съд е приел, че за разглеждането на искането по реда на чл. 270, ал. 1 НПК не се открива нарочно производство и не се образува самостоятелно дело. Искането се разглежда в рамките на образуваното наказателно производство в неговата съдебна фаза. В този случай не се прилага разпоредбата на чл. 65, ал. 3 НПК, доколкото същата касае образуване на частно наказателно дело за произнасяне по мярката за неотклонение „задържане под стража” във фазата на досъдебното производство. В този смисъл не е определен срок, в който следва да се разгледа искането по чл. 270 НПК. В случая по искането на ищеца има произнасяне в разумен срок, защото е направено на 23.05.2017 г. и е разгледано на 09.06.2017 г., след връщане на делото от АСНС, където се е намирало по жалби на ищеца срещу постановени съдебни определения във връзка с поредно искане за изменение на мярката му за неотклонение. </w:t>
        <w:tab/>
        <w:br/>
        <w:tab/>
        <w:t xml:space="preserve"> </w:t>
        <w:tab/>
        <w:br/>
        <w:tab/>
        <w:t xml:space="preserve"> Ответникът по касационната жалба Специализираният наказателен съд, град София, не е заявил становище. </w:t>
        <w:tab/>
        <w:br/>
        <w:tab/>
        <w:t xml:space="preserve"> </w:t>
        <w:tab/>
        <w:br/>
        <w:tab/>
        <w:t xml:space="preserve"> Жалбоподателят е изложил доводи за произнасяне в обжалваното решение по правния въпрос по прилагането на чл. 65, ал. 3 НПК, както и длъжен ли е съдът да обоснове своите изводи относно съществото на спора и основателността на иска като обсъди всички факти и доводи на страните. Твърди се, че тези въпроси са решени в противоречие с практиката на ВКС. Посочено е ТР №3/2012 г. на ОСНК на ВКС. Жалбоподателят твърди, че обжалваното решение е очевидно неправилно без да са изложени доводи в тази насока.</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№2418 от 06.11.2019 г. по гр. дело №790/2019 г. на Софийския апелативен съд. Въззивният съд е съобразил задължителната съдебна практика, според която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е Тълкувателно решение № 1 от 2013 г. по тълк. д. № 1 от 2013 г. ОСГТК ВКС; решение по гр. д. № 761/2010 г. ІV г. о. ВКС; решение по гр. д. № 4744/2010 г., І г. о. ВКС; решение № 553 от 27.06.2013 г. по гр. д. № 196/2012 г., IV г. о. ВКС; решение № 65 от 30.07.2014 г. на ВКС по т. д. № 1656/2013 г., II т. о. ВКС; решение № 101 от 28.10.2016 г. на ВКС по гр. д. № 853/2016 г., II г. о. ВКС; решение № 214 от 15.03.2017 г. на ВКС по гр. д. № 112/2016 г., IV г. о. ВКС; решение № 112 от 2.05.2017 г. по гр. д. № 3356/2016 г., IV г. ВКС и други съдебни актове постановени по реда на чл. 290 ГПК.</w:t>
        <w:tab/>
        <w:br/>
        <w:tab/>
        <w:t xml:space="preserve"> </w:t>
        <w:tab/>
        <w:br/>
        <w:tab/>
        <w:t xml:space="preserve"> ТР №3/2012 г. на ОСНК на ВКС е неотносимо, защото е с предмет разпоредбата на чл. 66, ал. 1 НК, а не тази на чл. 65, ал. 3 НПК.</w:t>
        <w:tab/>
        <w:br/>
        <w:tab/>
        <w:t xml:space="preserve"> </w:t>
        <w:tab/>
        <w:br/>
        <w:tab/>
        <w:t xml:space="preserve"> Няма основание да се приеме и че въззивното решение е очевидно неправилно по смисъла на чл. 280, ал. 2, предл. 3 ГПК. Същото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№2418 от 06.11.2019 г. по гр. дело №790/2019 г. на Софийския апелативен съд.</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