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№545/12.06.2018 по гр. д. №121/2018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545</w:t>
        <w:tab/>
        <w:br/>
        <w:tab/>
        <w:t xml:space="preserve"> </w:t>
        <w:tab/>
        <w:br/>
        <w:tab/>
        <w:t xml:space="preserve">София, 12.06.2018г.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Четвърто гражданско отделение, в закрито съдебно заседание на двадесет и трети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121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касационната жалба на адвокат П.В. като процесуален представител на М. П. А. от София срещу въззивното решение на СГС от 19.VІІ.2017г. по гр. д. № 24/2017г.</w:t>
        <w:tab/>
        <w:br/>
        <w:tab/>
        <w:t xml:space="preserve"> </w:t>
        <w:tab/>
        <w:br/>
        <w:tab/>
        <w:t xml:space="preserve"> Ответникът по жалбата [фирма] София в отговора си по реда на чл. 287 ал. 1 ГПК чрез адвокат П.Б. е изложил съображения за липса на предвидените в закона предпоставки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съобръзи следното:</w:t>
        <w:tab/>
        <w:br/>
        <w:tab/>
        <w:t xml:space="preserve"> </w:t>
        <w:tab/>
        <w:br/>
        <w:tab/>
        <w:t xml:space="preserve"> С атакуваното решение СГС е отменил решението на СРС от 01.ХІ.2016г. по гр. д. № 31853/2016г. в частта по исковете по чл. 344 ал. 1 т. 1 – 3 КТ и вместо него е постановил друго, с което ги е отхвърлил и е присъдил в тежест на М. А. разноски и държавна такса.</w:t>
        <w:tab/>
        <w:br/>
        <w:tab/>
        <w:t xml:space="preserve"> </w:t>
        <w:tab/>
        <w:br/>
        <w:tab/>
        <w:t xml:space="preserve"> Въззивният съд е приел, че уволнението на ищцата от длъжността „оператор/координатор мрежа от данни/без данни” със заповед от 13.ІV.2016г. на основание чл. 328 ал. 1 т. 5 КТ е законно. Счетено за установено е, че ищцата е отказала на 13.ІV.2016г. да получи заповедта, удостоверено с подписите на трима свидетели, но че е узнала за уволнението й по чл. 328 ал. 1 т. 5 КТ както чрез вписването в трудовата книжка на 14.ІV.2016г., така и при получаване на обезщетението за неспазено предизвестие по платежно нареждане от 15.ІV.2016г. От значение е прекратяването да е направено писмено и изявлението на работодателя да е достигнало до знанието на ищцата, което е настъпило преди предявяването на исковата молба, което се подкрепя и от факта на предявяването в двумесечния срок по чл. 358 ал. 2 т. 1 КТ. А и в исковата си молба тя не спори, че е била извикана след края на работното време на 13.ІV.2016г. в отдел „Човешки ресурси” и че в присъствието на прекия й ръководител са й представени „някакви” документи, някои от които подписала, но поддържа, че не получила препис от заповедта. Дори да се приеме, че тя не е била запозната към датата на връчването с мотивите на заповедта, най-ранният момент, в който това е станало, е получаването на препис от отговора /посочено е „от исковата молба”, но от редакцията на мотивите е ясно, че съдът е имал предвид отговора на ответника/, с който тя е получила и препис от заповедта, дадена й е възможност да вземе становище по представените доказателства, поради което не е нарушено правото й да се защити. Освен това още в исковата си молба тя е оспорила наличието на основанието, на което е уволнена.</w:t>
        <w:tab/>
        <w:br/>
        <w:tab/>
        <w:t xml:space="preserve"> </w:t>
        <w:tab/>
        <w:br/>
        <w:tab/>
        <w:t xml:space="preserve"> Заповедта е мотивирана с две групи липсващи на ищцата качества: 1. свързани с неефективно изпълнение на трудовата й функция: непознаване на задължителните процедури, правилата, инструкциите и нормите на работа, неумение за вземане на правилни решения по възложените задачи, несъобразяване с инструкции на ръководителяа на екипа, преки и горестоящи ръководители, липса на продуктивност, организираност, активност и инициативност, и 2. морално-етични и личностни: неспособност за работа в екип, липса на умения за активна комуникация и пасивно поведение спрямо клиентите, незадоволително ниво на чувства за отговорност към поставените задачи и операции. Взети са предвид задълженията, отговорностите и уменията по длъжностна характеристика: добри умения в общуването с вътрешни и външни клиенти по факс, телефон, мейл и др. средства с цел събиране на данни за определя проблема на клиента и насочването му за решаване в определени срокове, попълване на документация /електронна/, правилно водене на одобрени процедури, бързо и ефективно обслужване на клиентите, добра екипна работа, при работа на смени 24/7 в областта на критично обслужване на компютърни корпоративни среди, готовност за активни решения, гъвкавост и мотивираност, степенуване на приоритетите и едновременно извършване на няколко задачи, добра организираност и желание за работа на смени с денонощна ротация от 8 или 12 часа, умение за работа под напрежение и др.</w:t>
        <w:tab/>
        <w:br/>
        <w:tab/>
        <w:t xml:space="preserve"> </w:t>
        <w:tab/>
        <w:br/>
        <w:tab/>
        <w:t xml:space="preserve"> Съдът е взел предвид показанията на четиримата разпитани свидетели и съобразявайки евентуалната им заинтересованост от спора е приел, че превес имат показанията, от които се установяват пропуски в работата на ищцата – липса на концентрация, довела до пропуски и грешки при извършването й. Счетено е, че е без значение дали процентът на грешките е голям или малък и дали те са тежки или леки, тъй като в случая не става въпрос за нарушение на трудовата дисциплина или за виновно неизпълнение на задълженията. Релевантно е обстоятелството, че в последните месеци преди уволнението ищцата не се е справяла добре с възложената й работа съобразно изискванията, имало е пропуски с клиенти, довело до неефективно изпълнение на задълженията й като цяло. Идвали и сигнали /ескалации/ от клиенти за нередности във връзка с работата й и за проблеми при обработка на информацията, подадена от тях. Прието е, че тези обстоятелства не говорят за виновно поведение, а за състояние, дължащо се на личностови особености и професионални недостатъци на служителката – обективно положение, препятстващо ефективното изпълнение на задълженията й, относимо към основанието по чл. 328 ал. 1 т. 5 КТ. </w:t>
        <w:tab/>
        <w:br/>
        <w:tab/>
        <w:t xml:space="preserve"> </w:t>
        <w:tab/>
        <w:br/>
        <w:tab/>
        <w:t xml:space="preserve"> В изложението си по чл. 284 ал. 3 т. 1 ГПК, представено след дадено й указание, касаторката сочи произнасяне от въззивния съд в хипотезата по чл. 280 ал. 1 т. 3 ГПК /в редакцията преди изменението на ГПК по ДВ бр. 86/2017г./ по три въпроса. </w:t>
        <w:tab/>
        <w:br/>
        <w:tab/>
        <w:t xml:space="preserve"> </w:t>
        <w:tab/>
        <w:br/>
        <w:tab/>
        <w:t xml:space="preserve">Първият въпрос е „влияе ли на законосъобразното връчване на заповедта за уволнение това, че не са връчени едно или повече приложения към нея”. Така поставен, въпросът поради неконкретизирането му /колко и кои са невръчените приложения/ не позволява преценка за значението му за спора по делото. Освен това, решаващият извод на въззивния съд е, че ищцата е отказала получаването на заповедта, неразделна част от която е докладна записка от 31.ІІІ.2016г. В атакуваното решение липсва преценка дали към заповедта е имало или не и други приложения и дали и те са били връчени или не при отказ на ищцата, респективно, липсват и изводи за значението на такива обстоятелства за изхода по спора.</w:t>
        <w:tab/>
        <w:br/>
        <w:tab/>
        <w:t xml:space="preserve"> </w:t>
        <w:tab/>
        <w:br/>
        <w:tab/>
        <w:t xml:space="preserve">Вторият въпрос „представлява ли записването в трудовата книжка, че трудовият договор е прекратен, заповед за уволнение и може ли да е такава, след като няма посочване в нея на мотиви” няма отношение към решаващ извод на въззивния съд, чийто смисъл да е, че записването в трудовата книжка на прекратяването на трудовия договор представлява заповед за уволнение. Вписването в този документ съдът е приел като едно от установените по делото обстоятелства, доказващи узнаването от ищцата за уволнението й.</w:t>
        <w:tab/>
        <w:br/>
        <w:tab/>
        <w:t xml:space="preserve"> </w:t>
        <w:tab/>
        <w:br/>
        <w:tab/>
        <w:t xml:space="preserve">Фактически, а не правен, само каквито са основание за допускане на касационно обжалване, е въпросът дали позоваването на несъстоятелен и невъзможен факт /записването в мотивите на атакуваното решение, че най-ранният момент, в който ищцата е запозната със съдържанието на заповедта, е получаването на препис от исковата молба, а с него – и от заповедта/ прави решението порочно. С оглед на това и тъй като, както вече бе посочено, съдът погрешно в мотивите си е посочил, че ищцата е получила заповедта с връчения й препис от исковата молба, вместо с връчения й препис от отговора на ответника, въпросът не обосновава допускането на касационно обжалване.</w:t>
        <w:tab/>
        <w:br/>
        <w:tab/>
        <w:t xml:space="preserve"> </w:t>
        <w:tab/>
        <w:br/>
        <w:tab/>
        <w:t xml:space="preserve"> При липсата на основната предвидена в чл. 280 ал. 1 т. 1 ГПК /в редакцията преди последното му изменение през 2017г./ предпоставка, касационно обжалване на въззивното решение не следва да бъде допускано. </w:t>
        <w:tab/>
        <w:br/>
        <w:tab/>
        <w:t xml:space="preserve"> </w:t>
        <w:tab/>
        <w:br/>
        <w:tab/>
        <w:t xml:space="preserve"> На основание чл. 78 ал. 3 ГПК на ответника по касация следва да бъдат присъдени 1502.08лв., представляващи заплатено адвокатско възнаграждение за процесуалното му представителство пред настоящата инстанция от адвокат Б..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СГС, ГК, ІV-„Д” с-в, № 5377/19.VІІ.2017г. по в. гр. д. № 24/2017г.</w:t>
        <w:tab/>
        <w:br/>
        <w:tab/>
        <w:t xml:space="preserve"> </w:t>
        <w:tab/>
        <w:br/>
        <w:tab/>
        <w:t xml:space="preserve">ОСЪЖДА М. А. П. от София, [улица] ет. 1 ап. 1, да заплати на [фирма] София 1502.08лв. разноски.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