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№318/12.06.2018 по търг. д. №1239/2018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318</w:t>
        <w:tab/>
        <w:br/>
        <w:tab/>
        <w:t xml:space="preserve"> </w:t>
        <w:tab/>
        <w:br/>
        <w:tab/>
        <w:t xml:space="preserve">Гр. С., 12.06. 2018 г.</w:t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отделение, в закрито съдебно заседание на 07.06.2018 год. в състав:</w:t>
        <w:tab/>
        <w:br/>
        <w:tab/>
        <w:t xml:space="preserve"> </w:t>
        <w:tab/>
        <w:br/>
        <w:tab/>
        <w:t xml:space="preserve">ПРЕДСЕДАТЕЛ: ТАТЯНА ВЪРБАНОВА</w:t>
        <w:tab/>
        <w:br/>
        <w:tab/>
        <w:t xml:space="preserve"> </w:t>
        <w:tab/>
        <w:br/>
        <w:tab/>
        <w:t xml:space="preserve">ЧЛЕНОВЕ: БОЯН БАЛЕВСКИ</w:t>
        <w:tab/>
        <w:br/>
        <w:tab/>
        <w:t xml:space="preserve"> </w:t>
        <w:tab/>
        <w:br/>
        <w:tab/>
        <w:t xml:space="preserve">ПЕТЯ ХОРОЗОВА</w:t>
        <w:tab/>
        <w:br/>
        <w:tab/>
        <w:t xml:space="preserve"> </w:t>
        <w:tab/>
        <w:br/>
        <w:tab/>
        <w:t xml:space="preserve">Като изслуша докладваното от съдия П. ХОРОЗОВА</w:t>
        <w:tab/>
        <w:br/>
        <w:tab/>
        <w:t xml:space="preserve"> </w:t>
        <w:tab/>
        <w:br/>
        <w:tab/>
        <w:t xml:space="preserve">Ч. т. д. № 1239/2018 г., 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 ал. 3 ГПК.</w:t>
        <w:tab/>
        <w:br/>
        <w:tab/>
        <w:t xml:space="preserve"> </w:t>
        <w:tab/>
        <w:br/>
        <w:tab/>
        <w:t xml:space="preserve"> Образувано е по частна касационна жалба на Д. Р. Я. от [населено място] дол, чрез процесуален пълномощник, срещу определение № 93/15.02.2018 г., постановено по ч. т. д. № 37/2018 г. на АС – Варна, с което е потвърдено определение № 3695/17.11.2017 г. по т. д. № 503/2017 г. по описа на ОС – Варна за прекратяване на производството по делото с правно основание чл. 517 ал. 3 ГПК, като недопустимо.</w:t>
        <w:tab/>
        <w:br/>
        <w:tab/>
        <w:t xml:space="preserve"> </w:t>
        <w:tab/>
        <w:br/>
        <w:tab/>
        <w:t xml:space="preserve">В частната жалба се съдържат оплаквания, че определението е неправилно, поради нарушаване на материалния закон и съществено нарушение на съдопроизводствените правила. Оспорват се изводите на въззивния съд, че предявеният иск е лишен от правен интерес, доколкото при конститутивните искове такъв винаги е налице. Допълнително се сочи, че понастоящем вземането, предмет на изпълнителното дело, е предявено, но все още не е прието в производството по несъстоятелност на длъжника - В. ПРО АД. Въз основа на това и по аргумент от чл. 638 ал. 4 ТЗ индивидуалното изпълнително производство, чието наличие представлява процесуална предпоставка за допустимостта на иска по чл. 517 ал. 3 ГПК, не е прекратено и е висящо, следователно провеждането на иска за прекратяване на ответното дружество е допустимо. По подробно изложени съображения в посочения смисъл се моли обжалваното определение да бъде отменено и делото да се върне на ОС – Варна за продължаване на съдопроизводствените действия по него. </w:t>
        <w:tab/>
        <w:br/>
        <w:tab/>
        <w:t xml:space="preserve"> </w:t>
        <w:tab/>
        <w:br/>
        <w:tab/>
        <w:t xml:space="preserve"> В изложение на основанията за допускане на касационно обжалване се сочи, че са налице предпоставките на чл. 280 ал. 1 т. 3 ГПК по следния правен въпрос: Има ли правен интерес кредиторът – взискател, образувал принудително изпълнително производство, да предяви конститутивен иск по чл. 517 ал. 3 ГПК срещу търговското дружество, имащо качеството на трето задължено лице по смисъла на чл. 507 и сл. ГПК, осуетило изпълнението върху припадащата се на длъжника в изпълнителното производство стойност на дружествения му дял, в хипотезата на открито производство по несъстоятелност на длъжника. Твърди се, че въпросът е от значение за точното прилагане на закона и развитието на правото, т. к. по него не е формирана практика на ВКС.</w:t>
        <w:tab/>
        <w:br/>
        <w:tab/>
        <w:t xml:space="preserve"> </w:t>
        <w:tab/>
        <w:br/>
        <w:tab/>
        <w:t xml:space="preserve">В срока по чл. 276 ал. 1 ГПК ответникът по частната касационна жалба – КОНСОРЦИУМ В. ПРО Е. О. [населено място], не е представил писмен отговор против нея.</w:t>
        <w:tab/>
        <w:br/>
        <w:tab/>
        <w:t xml:space="preserve"> </w:t>
        <w:tab/>
        <w:br/>
        <w:tab/>
        <w:t xml:space="preserve"> За да се произнесе, съставът на Върховния касационен съд, ТК, второ отделение съобрази следното:</w:t>
        <w:tab/>
        <w:br/>
        <w:tab/>
        <w:t xml:space="preserve"> </w:t>
        <w:tab/>
        <w:br/>
        <w:tab/>
        <w:t xml:space="preserve"> Частната касационна жалба е процесуално допустима – насочена е против подлежащ на касационно обжалване акт на въззивен съд, изхожда от легитимирана страна и е депозирана в срока по чл. 275 ал. 1 ГПК.</w:t>
        <w:tab/>
        <w:br/>
        <w:tab/>
        <w:t xml:space="preserve"> </w:t>
        <w:tab/>
        <w:br/>
        <w:tab/>
        <w:t xml:space="preserve"> За да достигне до обжалвания резултат, от фактическа страна съставът на въззивния съд е взел предвид, че производството е образувано по искова молба /подадена на 02.05.2017 год. от частния жалбоподател/ против КОНСОРЦИУМ В. ПРО Е. О. за прекратяване на ответното дружество по реда на чл. 517 ал. 3 ГПК, поради неудовлетворено вземане към съдружника В. ПРО АД – длъжник по и. д. № 1250/2015 г. на ДСИ – В., по което ищецът е взискател. С решение № 76 от 27.01.2017 г. по т. д.№ 1502/15 г. по описа на В. на основание чл. 632 ал. 1 ТЗ е открито производство по несъстоятелност на В. ПРО АД, дружеството е обявено в несъстоятелност, дейността му е прекратена и е постановена обща възбрана и запор върху имуществото му, вкл. и дяловете му в КОНСОРЦИУМ В. ПРО Е. О.. Решението е влязло в законна сила на 08.11.2017 г.</w:t>
        <w:tab/>
        <w:br/>
        <w:tab/>
        <w:t xml:space="preserve"> </w:t>
        <w:tab/>
        <w:br/>
        <w:tab/>
        <w:t xml:space="preserve">От правна страна съдът е посочил, че правният интерес от търсената с иска защита е положителна процесуална предпоставка от категорията на абсолютните такива и касае всички видове искове, независимо от това, че при конститутивните искове интересът се предполага. В случая с иска по чл. 517 ал. 3 ГПК се цели кредиторът да насочи принудително изпълнение върху ликвидационния дял на длъжника. По силата на чл. 638 ал. 1 ТЗ, с откриване на производството по несъстоятелност се спира изпълнителното производство срещу имуществото, което е част от масата на несъстоятелността. От този момент насетне кредиторите не разполагат с допустима възможност за индивидуални изпълнителни действия, а имуществото подлежи на осребряване единствено в рамките на производството по несъстоятелност. По отношение на притежаваните от длъжника дяловете в други дружества, това става по реда на чл. 718 ал. 2 ТЗ. Горното е мотивирало краен извод за недопустимост на конкретното исково производство, като лишено от правен интерес.</w:t>
        <w:tab/>
        <w:br/>
        <w:tab/>
        <w:t xml:space="preserve"> </w:t>
        <w:tab/>
        <w:br/>
        <w:tab/>
        <w:t xml:space="preserve">Настоящият съдебен състав намира, че не са налице основания за допускане на обжалваното определение до касационно обжалване, по следните съображения:</w:t>
        <w:tab/>
        <w:br/>
        <w:tab/>
        <w:t xml:space="preserve"> </w:t>
        <w:tab/>
        <w:br/>
        <w:tab/>
        <w:t xml:space="preserve">Поставеният правен въпрос е от значение за изхода по конкретното дело, поради което отговаря на общите изисквания на чл. 280 ал. 1 ГПК. Но частният жалбоподател не е обосновал /в съответствие с указанията на ТР №1/19.02.2010 г. по тълк. д.№ 1/2009 г. на ОСГТК на ВКС/ допълнителните предпоставки на чл. 280 ал. 1 т. 3 ГПК за достъп до касация. Константна е практиката на ВКС, че бланкетното позоваване на текста на закона или посочването, че по формулирания правен въпрос липсва дадено от ВКС разрешение, не е достатъчно, за да обуслови извод за необходимост от тълкуване на приложимите правни норми. Освен това, по сходен въпрос, а именно - представлява ли искът по чл. 517 ал. 3 ГПК елемент от изпълнителния процес и съставлява ли наличието на открито производство по несъстоятелност на длъжника - съдружник в О., отрицателна процесуална предпоставка за предявяване на този иск, е налице съдебна практика по реда на чл. 290 ГПК – решение № 147/07.11.2013 г. по т. д.№ 1041/2012 г. на ВКС, ТК, І ТО, което сам жалбоподателят цитира. В случая вземането, за което е било образувано изпълнителното дело, е предявено и включено в списъка на приетите вземания на кредиторите на В. ПРО АД /н/, като предстои одобряването на списъка от съда, поради което вече даденото от ВКС разрешение следва да се счита за приложимо и по отношение на настоящия казус.</w:t>
        <w:tab/>
        <w:br/>
        <w:tab/>
        <w:t xml:space="preserve"> </w:t>
        <w:tab/>
        <w:br/>
        <w:tab/>
        <w:t xml:space="preserve">По изложените съображения, съставът на Върховния касационен съд, Търговска колегия, второ отделение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определение № 93 от 15.02.18 г., постановено по ч. т. д. № 37/2018 г. по описа на Варненския апелативен съд.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