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№119/19.05.2022 по търг. д. №1760/2020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/>
        <w:tab/>
        <w:br/>
        <w:tab/>
        <w:t xml:space="preserve">№ 119/19.05.2022г.</w:t>
        <w:tab/>
        <w:br/>
        <w:tab/>
        <w:t xml:space="preserve"/>
        <w:tab/>
        <w:br/>
        <w:tab/>
        <w:t xml:space="preserve">гр. София, 18.05.2022г.</w:t>
        <w:tab/>
        <w:br/>
        <w:tab/>
        <w:t xml:space="preserve"/>
        <w:tab/>
        <w:br/>
        <w:tab/>
        <w:t xml:space="preserve">Върховният касационен съд на Република България, ТК, I отделение, в разпоредително заседание на осемнадесети май две хиляди двадесет и втора година, в състав: съдия Арнаучкова, определена за докладчик по т. д.№ 1760/2020г. по описа на ВКС, въз основа на Разпореждане № 12/29.04.2022г. на заместник-председател на ВКС, след като прецени данните по делото, приема следното:</w:t>
        <w:tab/>
        <w:br/>
        <w:tab/>
        <w:t xml:space="preserve"/>
        <w:tab/>
        <w:br/>
        <w:tab/>
        <w:t xml:space="preserve">Постъпила е молба, вх. № 3046/01.04.2022г. по описа на Регистратурата на ВКС, подадена от „ ПРОФИ КРЕДИТ България“ ЕООД, в която е обективирано искане за издаване на изпълнителен лист за разноски за юрисконсултско възнаграждение в размер на 300лв., присъдени с определение за прекратяване на делото, постановено по т. д.№ 1760/2020г. по описа на ВКС, ТК, I ТО, както и за ДТ за издаване на изпълнителен лист в размер на 5лв.</w:t>
        <w:tab/>
        <w:br/>
        <w:tab/>
        <w:t xml:space="preserve"/>
        <w:tab/>
        <w:br/>
        <w:tab/>
        <w:t xml:space="preserve">Поддържаното от молителя основание за издаване на изпълнителен лист е в хипотезата на разпоредбата на чл. 404, т. 1, предл. 1 ГПК, съгласно която на принудително изпълнение подлежат влезлите в сила определения на съдилищата.</w:t>
        <w:tab/>
        <w:br/>
        <w:tab/>
        <w:t xml:space="preserve"/>
        <w:tab/>
        <w:br/>
        <w:tab/>
        <w:t xml:space="preserve">Определението, въз основа на което се иска издаване на изпълнителен лист за разноски за юрисконсултско възнаграждение, е Определение № 60130/2806.2021г., постановено по т. д.№ 1760/2020г. по описа на ВКС, ТК, I ТО, с което е прекратено производството по делото.</w:t>
        <w:tab/>
        <w:br/>
        <w:tab/>
        <w:t xml:space="preserve"/>
        <w:tab/>
        <w:br/>
        <w:tab/>
        <w:t xml:space="preserve">Тъй като Определение № 60130/2806.2021г., постановено по т. д.№ 1760/2020г. по описа на ВКС, ТК, I ТО, не само не е влязло в сила, но е отменено с окончателно Определение № 197/13.08.2022., постановено по приложеното ч. т.д.№ 125/2022г., ТК, I ТО, и делото е насрочено в ОСЗ, не е налице посоченото от молителя основание за издаване на изпълнителен лист, поради което искането се оставя без уважение.</w:t>
        <w:tab/>
        <w:br/>
        <w:tab/>
        <w:t xml:space="preserve"/>
        <w:tab/>
        <w:br/>
        <w:tab/>
        <w:t xml:space="preserve">Мотивиран от това, съдът</w:t>
        <w:tab/>
        <w:br/>
        <w:tab/>
        <w:t xml:space="preserve"/>
        <w:tab/>
        <w:br/>
        <w:tab/>
        <w:t xml:space="preserve">Р А З П О Р Е Д И:</w:t>
        <w:tab/>
        <w:br/>
        <w:tab/>
        <w:t xml:space="preserve"/>
        <w:tab/>
        <w:br/>
        <w:tab/>
        <w:t xml:space="preserve">ОСТАВЯ БЕЗ УВАЖЕНИЕ молба, вх. № 3046/ 01.04.2022г. по описа на Регистратурата на ВКС, подадена от „ПРОФИ КРЕДИТ България“ ЕООД, [населено място], за издаване на изпълнителен лист за присъдените с Определение № 60130/2806.2021г., постановено по т. д.№ 1760/2020г. по описа на ВКС, ТК, I ТО разноски за юрисконсултско възнаграждение в размер на 300лв., както и за ДТ за издаване на изпълнителен лист в размер на 5лв.</w:t>
        <w:tab/>
        <w:br/>
        <w:tab/>
        <w:t xml:space="preserve"/>
        <w:tab/>
        <w:br/>
        <w:tab/>
        <w:t xml:space="preserve">Разпореждането може да се обжалва от молителя с частна жалба пред тричленен състав на ВКС в двуседмичен срок от връчването му.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