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№1287/26.10.2017 по адм. д. №62/2017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Агенция „Митници” (АМ), подадена чрез процесуален представител срещу решение № 234 от 25.10.2016 г., постановено по административно дело № 106/2016 г. от Административен съд Хасково, с което е отменена негова заповед № 389/11.01.2016 г. По наведени доводи за неправилност на решението се иска отмяната му и постановяване на ново по съществото на спора, с което жалбата срещу заповедта бъде отхвърлена. Претендира присъждане на разноски. </w:t>
        <w:tab/>
        <w:br/>
        <w:tab/>
        <w:t xml:space="preserve">Ответникът по касационната жалба – Д. Л. Л. чрез процесуален представител оспорва същата и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С обжалваното решение АС-Хасково по жалба на Л. е отменил заповед № 389 от 11.01.2016 г. на директора на Агенция „Митници”, с която е прекратено служебното правоотношение на Л. поради съкращаване на длъжността „митнически инспектор” с ранг V младши в М. С на основание чл. 106, ал. 1, т. 2 във връзка чл. 108, ал. 1 от ЗДСл (ЗАКОН ЗА ДЪРЖАВНИЯ СЛУЖИТЕЛ) (ЗДСл), Постановление № 393 на Министерски съвет от 2015 г. за изменение и допълнение на Устройствения правилник на Агенция “Митници” и заповед №ЗМФ-1257 от 14.12.2015 г. на Министъра на финансите. Приел е, че в конкретния случай длъжността, заемана от Л. не е съкратена реално, тъй като по делото е установено, че общият брой на служителите в Агенцията е запазен, макар броят на длъжността „митнически инспектор“, каквато е заемал Л. да е намалена с 37 щатни бройки от 795 на 758, като в структурата на същата са налице общо 20 щатни бройки за същата длъжност в различни структури – 1 бр. в М. Б, 5 бр. в М. П, 8 бр. в М. А. С и 6 бр. в М. С. С оглед на това съдът е извел извод, че при така установените факти е налице превратно упражняване власт при извършеното съкращение в рамките на оперативната самостоятелност на органа. Освен това е установено, че в митницата, в която е заемал длъжност Л. е налице служебно правоотношение със служител, който макар да заема длъжност „митнически инспектор“ от около две години (към датата на постановяване на решението) изпълнява задължения на деловодител. </w:t>
        <w:tab/>
        <w:br/>
        <w:tab/>
        <w:t xml:space="preserve">Постановеното решение като краен правен резултат е правилно и следва да бъде потвърдено, но с други мотиви. </w:t>
        <w:tab/>
        <w:br/>
        <w:tab/>
        <w:t xml:space="preserve">В оспорената заповед като фактически основания за прекратяване на служебното правоотношение на Д. Л. Л. са посочени Постановление на Министерския съвет № 393/2015 г. за изменение и допълнение на Устройствения правилник на Агенция „Митници” и заповед №ЗМФ-1257 от 14.12.2015 г. на министъра на финансите. </w:t>
        <w:tab/>
        <w:br/>
        <w:tab/>
        <w:t xml:space="preserve">Със заповед № ЗМФ-1257 от 14.12.2015 г. Министърът на финансите, считано от 00ч. на 11.01.2016 г. закрива следните митнически учреждения: 1. С. То митническо управление; 2. Жп гара С. М пункт; 3. К. А. М пункт; 4. К. М бюро; 5. Свободна зона С. М бюро; 6. Х. М бюро, като в т. II от същата заповед, считано от 00.00 часа на 11 януари 2016г. се създават следните митнически учреждения: 1. В структурата на М. Б: 1.1. Жп гара С. М пункт; 1.2. К. А. М пункт; 2. В структурата на М. П: 2.1. С. М бюро; 2.2. К. М бюро; 2.3. Х. М бюро. Изрично в от т. V - 3 от горепосочената заповедта е разпоредено, че дейността, компетентността, правата и задълженията на Свиленград - Териториално митническо управление, М. С, преминават към С. М бюро преминават към М. П. </w:t>
        <w:tab/>
        <w:br/>
        <w:tab/>
        <w:t xml:space="preserve">Съгласно чл. 7 от ЗМ (ЗАКОН ЗА МИТНИЦИТЕ) агенцията е централизирана административна структура, която е структурирана в Централно митническо управление и митници. Последните от своя страна са структурирани в териториални митнически управления и митнически бюра и/или митнически пунктове. Общата и специализираната администрация в териториалното митническо управление са организирани в отдели. </w:t>
        <w:tab/>
        <w:br/>
        <w:tab/>
        <w:t xml:space="preserve">Предвид тази законова уредба и установеното преминаване на дейността, компетентността, правата и задълженията на администрацията на М. С към други митници води до извод, че в случая е налице правоприемство между митнически учреждения и изводът на АС - Хасково за липса на такова е необоснован и противоречи на доказателствата по делото. При наличие на правоприемство е приложима разпоредбата на чл. 87а от ЗДСл. </w:t>
        <w:tab/>
        <w:br/>
        <w:tab/>
        <w:t xml:space="preserve">По делото не се спори, че касационният ответник е имал качеството на държавен служител в М.С.С заповед № ЗМФ-1257 от 14.12.2015 г. на министъра на финансите е разпоредено, че считано от 00, 000 часа на 11.01.2016 г. се закриват следните митнически учреждения: 1. Свиленград – Териториално митническо управление, 2. Ж.п. гара С. М пункт, 3. К. А митнически пункт, 4. Кърджали митническо бюро, 5.Свободна зона Свиленград митническо бюро и 6. Хасково митническо бюро. По т. ІІ от заповедта от същия ден и час се създават следните митнически учреждения : І. В структурата на М. Б: 1. Ж.п. гара Свиленград, митнически пункт и 2. К. А, митнически пункт., ІІ. В структурата на М. П: 1. Свиленград, митническо бюро, Кърджали, митническо бюро и 3. Хасково, митническо бюро. </w:t>
        <w:tab/>
        <w:br/>
        <w:tab/>
        <w:t xml:space="preserve">Същевременно с направената промяна в Устройствения правилник на Агенция „Митници“ ДВ бр. 2 от 08.01.2016 г. в сила от 11.01.2016 г. се установява, че в структурата на Агенцията, посочена в чл. 7 не съществува митница Свиленград. При това в случая е налице съкращаване на администрация – с приемането на промените в УП на практика е закрита административната структура на М.С.К разминаване между промяната в чл. 7 УП АМ и заповедта на министъра на финансите, в която не е изрично посочено закриването на цялата структура, а закриване на отделни звена в същата и откриването им в структурата на други митници води до два извода: 1. Налице е преместване на звена от една структура в друга и 2.о в случая заповедта не отразява конкретно направените промени в структурата на Агенцията с промените в Устройствения правилник. </w:t>
        <w:tab/>
        <w:br/>
        <w:tab/>
        <w:t xml:space="preserve">Независимо от съдържанието на заповедта при констатираното закриване с устройствения правилник на структура от агенцията е налице закриване на администрация по смисъла на чл. 106, ал. 1, т. 1 ЗДСл (ЗАКОН ЗА ДЪРЖАВНИЯ СЛУЖИТЕЛ). При това с оглед безспорния факт на запазена численост на персонала на Агенцията и преминаването на различни звена от тази администрация към други структури в случая е приложима разпоредбата на чл. 87а от ЗДСл. - при преминаване на дейност от закрита администрация в друга, служебното правоотношение с държавния служител не се прекратява. </w:t>
        <w:tab/>
        <w:br/>
        <w:tab/>
        <w:t xml:space="preserve">Преценката за приложението на разпоредбата на чл. 106, ал. 1, т. 2 от ЗДСл спрямо служебното правоотношение на касационния ответник е в зависимост от приложението на разпоредбата на чл. 87а ЗДСл в процесния случай. За посочената хипотеза законът изрично разпорежда, че служебното правоотношение с държавния служител се запазва. В случая от доказателствата по делото безспорно е установено обстоятелството за наличие на свободни щатове за длъжността, заемана от Л. – в администрацията на митниците, в които е преминала дейността на М. С - 1 в М. Б и 5 в М. П, в които структури са преминали длъжностите от закритата М. С, при което следва извод, че заповедта е незаконосъобразна. </w:t>
        <w:tab/>
        <w:br/>
        <w:tab/>
        <w:t xml:space="preserve">Този извод следва, както от факта, че при закриване на администрация служебните правоотношения със служителите се прекратяват в хипотезата на чл. 106, ал. 1, т. 1 ЗДСл или същите се преназначават по реда на чл. 87а от с. з., както и от безспорно установения факт, че в случая служебното правоотношение на Л. е прекратено при превратно упражняване на власт от страна на органа, тъй като макар броят на служителите, заемащи тази длъжност да е намален са налице свободни такива, при което органът е упражнил правомощията си при в нарушение на закона.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1 АПК АМ следва да бъде осъдена да заплати на Д. Л. Л. направените деловодни разноски пред касационната инстанция в размер на 500 лв., представляващи възнаграждение за един адвокат. По делото са представени доказателства за направени от ответника такива в размер на 1000 лв., но предвид тежестта и сложността на делото и при направено възражение за прекомерност, настоящият състав намира, че същото следва да бъде определено в размер на 500 лв.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234 от 25.10.2016 г., постановено по административно дело № 106/2016 г. от Административен съд Хасково. </w:t>
        <w:tab/>
        <w:br/>
        <w:tab/>
        <w:t xml:space="preserve">ОСЪЖДА Агенция „Митници” да заплати на Д. Л. Л. деловодни разноски в размер на 500 (петстотин)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