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№1282/25.10.2017 по адм. д. №3375/2017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АПК, образувано по касационна жалба на началника на Регионална дирекция за национален строителен контрол-Югозападен район /РДНСК-ЮЗР/, чрез юрк.П. срещу решение № 485 от 24.01.2017 г. по адм. д. №10949/2015 г. на Административен съд – София град. С доводи за незаконосъобразност на решението се претендира неговата отмяна и произнасяне по същество с потвърждаване на оспорената част от заповед № ДК-10-ЮЗР-105/14.08.2015г. на началника на РДНСК-ЮЗР,с която е оставено в сила разрешение за строеж № 50/30.10.2014г. на главния архитект на СО район „Средец“, ведно със законните последици. </w:t>
        <w:tab/>
        <w:br/>
        <w:tab/>
        <w:t xml:space="preserve">Ответникът В. В., чрез адв.Д., излага доводи за неоснователност на касационната жалба и моли за оставяне в сила на решението като законосъобразно и съобразено с безспорно изяснената фактическа обстановка по делото. Претендира разноски по представен списък по чл. 80 ГПК. </w:t>
        <w:tab/>
        <w:br/>
        <w:tab/>
        <w:t xml:space="preserve">Ответникът главен архитект на СО район „Средец“ не ангажира становише по жалбата. </w:t>
        <w:tab/>
        <w:br/>
        <w:tab/>
        <w:t xml:space="preserve">Ответникът И. Ф., чрез адв.Г., не оспорва жалбата и пледира за отмяна на решението като незаконосъобразно. </w:t>
        <w:tab/>
        <w:br/>
        <w:tab/>
        <w:t xml:space="preserve">Прокурорът от Върховна административна прокуратура дава мотивирано заключение за законосъобразност на обжалваното решение и неоснователност на касационните оплаквания и предлага да се потвърди решението. 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от надлежна страна и е процесуално допустима, а след като провери правилността на обжалваното решение, намира същата за неоснователна. </w:t>
        <w:tab/>
        <w:br/>
        <w:tab/>
        <w:t xml:space="preserve">С обжалваното решение, административният съд е отменил заповед № ДК-10-ЮЗР-105/14.08.2015г. на началника на РДНСК-ЮЗР,в частта, с която е оставено в сила разрешение за строеж № 50/30.10.2014г. на главния архитект на СО район „Средец“ за строеж: „Технически проект в изпълнение на решение на Софийски градски съд от 26.09.2011г. по гр. дело № 4112/2006г.“,като е отменено в тази част разрешение за строеж № 50/30.10.2014г. на главния архитект на СО район „Средец“, като незаконосъобразно. Прието е, че мотивите на административният орган, залегнали в заповед № ДК-10-ЮЗР-105/14.08.2015г. на началника на РДНСК-ЮЗР за съответствие на частично оставеното в сила разрешение за строеж № 50/30.10.2014г. с решение на Софийски градски съд от 26.09.2011г. по гр. дело № 4112/2006г.,са опровергани от доказателствата по делото, тъй като силата на присъдено нещо на решението на СГС касае единствено ревандикация на част от антрето, фактически ползвано от ап.“Източен“, а не „реализиране“ на фактически неосъществените преустройства по проекта за съдебната делба от 1965г. на двата апартамента. Обсъдено е заключението на приетата по делото СТЕ, сочеща на несъобразяване на одобрения към разрешение за строеж № 50/30.10.2014г технически проект, с конструктивните характеристики на сградата, поради липса на оригиналните проекти, респ. чертежи, която сграда е строена около 1930г. Не е изследван и въпроса в част „Електро“ за съществуващото ел. табло в антрето, обслужващо ап.“източен“ и оставащо в частта от антрето, попадаща в ап.“западен“. </w:t>
        <w:tab/>
        <w:br/>
        <w:tab/>
        <w:t xml:space="preserve">Така постановеното решение е законосъобразно и обосновано, постановено при липса на основанията за отмяна по чл. 209, т. 3 от АПК. </w:t>
        <w:tab/>
        <w:br/>
        <w:tab/>
        <w:t xml:space="preserve">В обжалваното решение е обсъдена обстойно изяснената по делото фактическа обстановка, като съответно на това е прието, че процесното разрешение за строеж и одобрения с него технически проект следва да са съобразени единствено с постановлението за оправомощаване на взискателя по чл. 526 от ГПК отм. .04.2014г. по изп. дело № 20128530400059/2012г. и то във връзка с влязло в сила решение от 26.09.2011г. по гр. дело № 4112/2006г. на Софийския градски съд и изпълнителният лист, т. е. за предаване от В. на Ф. на владението по реда на чл. 108 от ЗС, върху частта от входното антре, означена с жълт цвят на скицата на вещото лице от 30.03.2006г.,която е неразделна част от съдебното решение. Безспорно е установено, че това е частта от входното антре, която фактически не е приобщена към ап.“западен“,в който попада по силата на съдебната спогодба от 1965г.,/ по гр. дело № 3823/1964г./. Установени са и точните параметри за разделяне на входното антре / 3.41 кв. м. към 2.21 кв. м./, респ. и подлежащата на ревандикация част. Следователно процесния технически проект следва да е с горния обхват, но съобразен с изискванията на ЗУТ към момента на изготвянето му. </w:t>
        <w:tab/>
        <w:br/>
        <w:tab/>
        <w:t xml:space="preserve">В проекта е посочено без обосновка и приложена графична част, че сградата е монолитна, стомонобетонна конструкция с тухлени разпределителни стени с дебелина 25 и 12 см., а в част „Конструктивна“- че сградата е със скелетна конструкция и предвидените „ леки промени“, които касаят изграждане на две входни врати в антрето, освен преграждането му, не се увеличават постоянните и полезни товари върху плочата, т. е. не засяга конструкцията на сградата. Обстоятелството, че техническия проект, респ. комплексния доклад са изготвени без да е съобразен оригиналния проект на сградата е видно и от посочените изрично документи, а именно нотариален акт №[номер] </w:t>
        <w:tab/>
        <w:br/>
        <w:tab/>
        <w:t xml:space="preserve">/1992г., съдебно решение от 26.09.2011г. по гр. д. № 4112/2006г., скица на вещо лице, неразделна част от съдебното решение и изпълнителен лист от 24.04.2012г. </w:t>
        <w:tab/>
        <w:br/>
        <w:tab/>
        <w:t xml:space="preserve">Приетата по делото СТЕ не потвърждава изложеното в техническия проект и комплексния доклад за допустимо засягане конструкцията на сградата, освен поради липсата на проекта на сградата /чертежи или други доказателства за вида на конструкцията/, и поради „реалният вид“ на конструкцията – „Не може да се каже категорично кои стени са носещи и кои преградни“. Вещото лице сочи, че като се има предвид строителната практика в периода на изграждане на кооперацията /1930г/, може да се заключи, че тухлените зидове са изпълнявани преди бетониране, вследствие на което между стоманобетонния скелет и тухления зид възниква връзка, водеща до ангажирането на зида в цялостното поведение на конструкцията, т. е. всички зидове, независимо от тяхната дебелина като цяло имат принос към общата носеща способност и коравина на сградата. </w:t>
        <w:tab/>
        <w:br/>
        <w:tab/>
        <w:t xml:space="preserve">От изложеното следва, че техническия проект е одобрен и е издадено процесното разрешение за строеж при липса на установявания и безспорни данни за вида на конструкцията, както и в нарушение изискванията на чл. 49-53 от Наредба № 4/21.05.2001г. за обхвата и съдържанието на инвестиционните проекти и чл. 148, ал. 13 от ЗУТ. </w:t>
        <w:tab/>
        <w:br/>
        <w:tab/>
        <w:t xml:space="preserve">Обосновано е прието от административният съд, че е налице нарушение и при изготвяне на проекта в част „Електро“, тъй като не е съобразено установеното от СТЕ попадане на електрическото табло, захравнащо ап.“източен“ в частта на антрето, която по проекта попада в ап.“западен“. </w:t>
        <w:tab/>
        <w:br/>
        <w:tab/>
        <w:t xml:space="preserve">С оглед на горното, решаващият правен извод на съда за незаконосъобразност на издаденото въз основа на обследвания технически проект разрешение за строеж е законосъобразен и правилен, поради което обжалваното решение следва да се остави в сила. </w:t>
        <w:tab/>
        <w:br/>
        <w:tab/>
        <w:t xml:space="preserve">Предвид своевременно заявената претенция от ответника В. за разноски и изхода на делото, на основание чл. 143, ал. 4 АПК, касаторът дължи разноските за настоящата инстанция, съставляващи адв. възнаграждение в размер на 800лв, реално внесено по приложения Договор за правна защита и съдействие от 20.02.2017г. Възражение за прекомерност по чл. 78, ал. 5 ГПК във вр. с чл. 144 АПК не е направено. </w:t>
        <w:tab/>
        <w:br/>
        <w:tab/>
        <w:t xml:space="preserve">Водим от горното и на основание чл. 221, ал. 2 от АПК, Върховният административен съд, второ отделение,РЕШИ:</w:t>
        <w:tab/>
        <w:br/>
        <w:tab/>
        <w:t xml:space="preserve">ОСТАВЯ В СИЛА решение № 485 от 24.01.2017 г. по адм. д. №10949/2015 г. на Административен съд – София град. </w:t>
        <w:tab/>
        <w:br/>
        <w:tab/>
        <w:t xml:space="preserve">ОСЪЖДА Регионална дирекция за национален строителен контрол-Югозападен район да заплати на В. А. В. от [населено място] сумата 800лв /осемстотин лева/,разноски.Решението е окончателно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