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№1263/23.10.2017 по адм. д. №7921/2016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връзка с чл. 405 от Кодекса на труда (КТ). </w:t>
        <w:tab/>
        <w:br/>
        <w:tab/>
        <w:t xml:space="preserve">Образувано е по касационна жалба на Изпълнителна агенция "Главна инспекция по труда", гр. С., срещу решение № 3617 от 27.05.2016 г. по адм. д. № 1657/2016 г. на Административен съд София – град, с което е отменено дадено от длъжностни лица при Изпълнителна агенция "Главна инспекция по труда" предписание по т. 3 от протокол за извършена проверка изх. № 0104-3345 от 31.01.2014 г. </w:t>
        <w:tab/>
        <w:br/>
        <w:tab/>
        <w:t xml:space="preserve">Изложените доводи за необоснованост, неправилно прилагане на чл. 267, ал. 1 и чл. 245, ал. 1 от КТ, са относими към касационните основания за отмяна по чл. 209, т. 3 от АПК. </w:t>
        <w:tab/>
        <w:br/>
        <w:tab/>
        <w:t xml:space="preserve">О. [], гр. [населено място], не е взел становище. </w:t>
        <w:tab/>
        <w:br/>
        <w:tab/>
        <w:t xml:space="preserve">Представителят на Върховна административна прокуратура е дал заключение за 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София – град е задължителното предписание по точка 3 от протокол за извършена проверка изх. № 0104-3345 от 31.01.2014 г., издадено от длъжностни лица – контролни органи в Изпълнителна агенция "Главна инспекция по труда" на основание чл. 404, ал. 1, т. 1 от КТ във вр. с чл. 78, ал. 1 от ЗНЗ, с което на работодателя [фирма], гр. [населено място], е предписано да гарантира правото на брутно трудово възнаграждение за времето на престой, не по вина на работника, в т. ч. за лицето Д. Ю. М., съгласно чл. 267, ал. 1 от КТ във вр. с чл. 107ч от КТ. Оспореното предписание е потвърдено с решение № 0104-5755 от 27.02.2014 г. на Изпълнителния директор на Изпълнителна агенция „Главна инспекция по труда“, гр. С.. </w:t>
        <w:tab/>
        <w:br/>
        <w:tab/>
        <w:t xml:space="preserve">С постановеното решение Административен съд София – град е отменил оспорения акт, след като е стигнал до правилния извод, че даденото предписание е негодно за изпълнение, тъй като не дава яснота какво точно следва да направи работодателят, за да "гарантира" правото по чл. 267, ал. 1 от КТ във вр. с чл. 107ч от КТ. </w:t>
        <w:tab/>
        <w:br/>
        <w:tab/>
        <w:t xml:space="preserve">Решението е постановено при правилно прилагане на чл. 404, ал. 1, т. 1 от Кодекса на труда (КТ) и чл. 78, ал. 1 от ЗНЗ (ЗАКОН ЗА НАСЪРЧАВАНЕ НА ЗАЕТОСТТА) (ЗНЗ). </w:t>
        <w:tab/>
        <w:br/>
        <w:tab/>
        <w:t xml:space="preserve">Задължението на работодателя за изплащане на брутното трудово възнаграждение за времето на престой не по вина на работника или служителя е установено в чл. 267, ал. 1 от Кодекса на труда (КТ). В случаите, когато работодателят е предприятие, което осигурява временна работа, разпоредбата на чл. 107ч от КТ предвижда за неуредените въпроси да се прилагат общите разпоредби на кодекса. </w:t>
        <w:tab/>
        <w:br/>
        <w:tab/>
        <w:t xml:space="preserve">По делото е представен трудов договор № 2187/31.05.2013 г., сключен на основание чл. 68, ал. 1, т. 2 от КТ - срочен до завършване на определена работа и на основание чл. 70 от КТ - със срок за изпитване. Работодателят [фирма], гр. [населено място], е възложил на Д. Ю. М. да изпълнява длъжността [длъжност]. Видно от акт за изпращане на работник за работа във фирма ползвател, на 01.06.2013 г. Д. Ю. М. заедно с други петима работници е заминала на работа във Франция за изпълнение на длъжност [длъжност] за бране на ябълки и пъпеши. След завръщането й в страната на 08.01.2014 г. тя е попълнила искане за образуване на административно производство с оплакване, че във Франция не й е била осигурена работа на пълно работно време. За периода 01.06.2013 г. – 25.10.2013 г. са работили само девет седмици, а съответно полученото трудово възнаграждение в намален размер е било недостатъчно за покриване на разходите. По делото е представен договор № 940/18.02.2013 г. за отдаване на служители за временна заетост и допълнително споразумение към него № 7/28.05.2013 г., сключени между [фирма] като доставчик и СЦА С. – Франция като клиент. Представени са отчетни форми за извършената работа от изпратените във Франция работници и фишове за заплатите им. </w:t>
        <w:tab/>
        <w:br/>
        <w:tab/>
        <w:t xml:space="preserve">В мотивите на оспореното предписание е посочено, че поради влошени метеорологични условия работниците са отработили 377 часа вместо 456 часа. Прието е, че не им е гарантирано право на брутно трудово възнаграждение по време на престой съгласно чл. 267, ал. 1 от КТ във вр. с чл. 107ч от КТ. На основание чл. 404, ал. 1, т. 1 от КТ и чл. 78, ал. 1 от ЗНЗ (ЗАКОН ЗА НАСЪРЧАВАНЕ НА ЗАЕТОСТТА) на работодателя е дадено предписание да гарантира брутното трудово възнаграждение на работниците по време на престой не по тяхна вина. </w:t>
        <w:tab/>
        <w:br/>
        <w:tab/>
        <w:t xml:space="preserve">Даденото задължително предписание не може да бъде изпълнено поради съществуващата неяснота по няколко основни въпроси, между които кое е задълженото лице за изплащане на трудовите възнаграждения при престой. Контролните органи са приели, че трудовите правоотношения следва да бъдат уредени съгласно раздел VIIIв с наименование „Допълнителни условия за извършване на работа чрез предприятие, което осигурява временна работа“, глава пета на КТ. Разпоредбата на чл. 107с, ал. 5, т. 1 и 2 от КТ създава задължение за начисляване във ведомост за заплати и за изплащане на полагащото се на работника или служителя трудово възнаграждение от предприятието, което осигурява временна работа, в случая [фирма]. Предписание по чл. 404, ал. 1, т. 8 от КТ не е издадено. Задължение на предприятието ползвател по чл. 107т, ал. 1, т. 4 от КТ е да отчита отработеното време, за което да уведомява предприятието, което осигурява временна работа, и работника или служителя срещу подпис и по т. 5 - да определя размера на полагаемото се основно и допълнителни трудови възнаграждения, включително за положения извънреден и нощен труд, за което да уведомява предприятието, което осигурява временна работа, и работника или служителя срещу подпис. </w:t>
        <w:tab/>
        <w:br/>
        <w:tab/>
        <w:t xml:space="preserve">При прегледа на потвърждаващия акт № 0104-5755 / 27.02.2014 г. на Изпълнителния директор на Изпълнителна агенция „Главна инспекция по труда“, гр. С., се констатира противоречие с мотивите на потвърденото предписание. Горестоящият орган е приел за приложими разпоредбите на чл. 121, ал. 4 и следв. от КТ, регулиращи командироването на работници или служители в рамките на предоставяне на услуги в друга държава - членка на Европейския съюз. Позовал се е на цитираната по-горе разпоредба на чл. 107с, ал. 5, т. 2 от КТ и е приел, че предприятието за временна работа не е изплатило дължимите трудови възнаграждения в размерите по чл. 121, ал. 4 от КТ (сега отм. ) и не е осигурил поне същите минимални условия на работа, каквито са установени за работниците и служителите, изпълняващи същата или сходна работа в приемащата държава. Като не е изплатил уговореното трудово възнаграждение в пълен размер, работодателят е нарушил разпоредбите на Кодекса на труда. В обстоятелствената част са посочените размерите на минималните работни заплати, които се дължат за положен труд в Р.Ф.К изложеното е необходимо да се добави, че на основание действащата към момента на полагане на труда разпоредба на чл. 69, ал. 1 от ЗНЗ (ДВ, бр. 26 от 2008 г., сега отм. ) работодателите и посредниците не могат да уговарят за българските граждани условия на труд и възнаграждения под минималните за приемащата държава съобразно националното й законодателство. </w:t>
        <w:tab/>
        <w:br/>
        <w:tab/>
        <w:t xml:space="preserve">Неоснователно е застъпеното в касационната жалба становище, че приложената принудителна административна мярка е превантивна. Налице са убедителни данни, че изпратените работници на работа във Франция, не само изрично посочената Д. М., не са получили полагащите им се трудови възнаграждения в минималния гарантиран размер. Това обосновава налагане на мярка по чл. 404, ал. 1 от КТ, която не е за предотвратяване, а за отстраняване на вредните последици от вече извършено нарушение на трудовото законодателство. Именно използването на глагола „гарантира“ вместо „изплаща“ е довело до неяснота, още повече, че в мотивите на даденото предписание също не е конкретизирано кое е задълженото лице и какво действие трябва да бъде предприето и извършено за отстраняване на допуснатото нарушение на трудовото законодателство. </w:t>
        <w:tab/>
        <w:br/>
        <w:tab/>
        <w:t xml:space="preserve">Като е приел, че оспореното предписание е издадено в нарушение на материалноправните изисквания за законосъобразност и го е отменил, Административен съд София – град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решение № 3617 от 27.05.2016 г., постановено по адм. дело № 1657/2016 г. на Административен съд София –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