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№389/17.05.2022 по гр. д. №4114/2021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389</w:t>
        <w:tab/>
        <w:br/>
        <w:tab/>
        <w:t xml:space="preserve"/>
        <w:tab/>
        <w:br/>
        <w:tab/>
        <w:t xml:space="preserve">София, 17.05.2022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дванадесети май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ХРИСТОВАкато разгледа докладваното от съдия А. Бонева гр. дело № 4114 по описа за 2021 г. взе предвид следното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С. В. Б., чрез адвокат С. К., срещу въззивно решение № 93 от 15.07.2021 г., постановено от Габровски окръжен съд по въззивно гр. д. № 243/2021 г.</w:t>
        <w:tab/>
        <w:br/>
        <w:tab/>
        <w:t xml:space="preserve"/>
        <w:tab/>
        <w:br/>
        <w:tab/>
        <w:t xml:space="preserve">Касаторът излага доводи за неправилност.</w:t>
        <w:tab/>
        <w:br/>
        <w:tab/>
        <w:t xml:space="preserve"/>
        <w:tab/>
        <w:br/>
        <w:tab/>
        <w:t xml:space="preserve">Насрещната страна “Глобал Лес Индъстри“ ЕООД, представлявано от управителя В. М., чрез адвокат П. Д., отговаря в срока по чл. 287, ал. 1 ГПК, че не са налице основания за допускане на касационно обжалване на въззивното решение, евентуално – че касационната жалба е неоснователна. Претендира разноски за инстанцията. 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/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/>
        <w:tab/>
        <w:br/>
        <w:tab/>
        <w:t xml:space="preserve">Приложено е и изложение по чл. 280, ал. 1 ГПК, с което са изпълнени и условията на чл. 284, ал. 3, т. 1 ГПК.</w:t>
        <w:tab/>
        <w:br/>
        <w:tab/>
        <w:t xml:space="preserve"/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/>
        <w:tab/>
        <w:br/>
        <w:tab/>
        <w:t xml:space="preserve">Въззивният Габровски окръжен съд, като потвърдил решението на първостепенния Севлиевски районен съд, отхвърлил исковете на С. В. Б. против “Глобал Лес Индъстри“ ЕООД за заплащане на следните суми: в размер на 21 000 лева, представляваща главница по сключен между страните договор за заем от 30.04.2019 г., дължима за периода януари 2020 – април 2020 г., на осн. чл. 240 ЗЗД; в размер на 656, 24 лв. дължима договорната лихва върху тази сума за същия период, както и обезщетение за забава в размер на законната лихва върху главницата, считано от 19.08.2020 г. до окончателното издължаване.</w:t>
        <w:tab/>
        <w:br/>
        <w:tab/>
        <w:t xml:space="preserve"/>
        <w:tab/>
        <w:br/>
        <w:tab/>
        <w:t xml:space="preserve">За да постанови този резултат, въззивният съд установил, че С. В. Б. превел по лична сметка на В. М. суми в общ размер на 271 000 лева - 155 000 лева на 20.03.2019 г. и 116 000 лева на 22.03.2019 г. Посочени са основания на преводите “заем“ и “паричен заем“. С разписка от 10.04.2019 г., подписана от Б., чиято автентичност е потвърдена от заключението на изслушаната съдебно-счетоводна експертиза, се установява, че той е получил горната сума обратно от М..</w:t>
        <w:tab/>
        <w:br/>
        <w:tab/>
        <w:t xml:space="preserve"/>
        <w:tab/>
        <w:br/>
        <w:tab/>
        <w:t xml:space="preserve">На 30.04.2019 г. между С. В. Б. (като заемодател) и “Глобал Лес Индъстри“ ЕООД (заемополучател) е сключен договор за заем, по силата на който Б. поел задължение да предаде на дружеството сумата от 315 000 лв. в тридневен срок от сключването на договора. Като съдлъжник по договора е встъпило и лицето В. М. – съпруга на управителя на дружеството – заемополучател. Подписите на страните са заверени нотариално на 02.05.2019 г. По делото няма доказателства за реално предаване на сумата. </w:t>
        <w:tab/>
        <w:br/>
        <w:tab/>
        <w:t xml:space="preserve"/>
        <w:tab/>
        <w:br/>
        <w:tab/>
        <w:t xml:space="preserve">Искът е предявен за връщане на дължими погасителни вноски именно по този договор за месеци януари, февруари март и април 2020 г., в общ размер на 21656 лв., съответно натрупаната договорно лихва. </w:t>
        <w:tab/>
        <w:br/>
        <w:tab/>
        <w:t xml:space="preserve"/>
        <w:tab/>
        <w:br/>
        <w:tab/>
        <w:t xml:space="preserve">Съдът намерил исковете за неоснователни, защото не е установено наличие на заемното правоотношение, от което черпи права ищецът по предявения от него иск – даден на търговското дружество заем по договор от 30.04.2019 г. Изложени са подробни съображения, че в тежест на заемодателя е да установи при условията на пълно главно доказване, че между страните е сключен договора за заем, от който черпи права според очертания от самия него предмет на делото, както и, че реално е предал заемната сума на заемополучателя Съдът е преценил, че не следва да обсъжда представената по делото разписка, позовавайки се на чл. 122, ал. 3 ЗЗД.</w:t>
        <w:tab/>
        <w:br/>
        <w:tab/>
        <w:t xml:space="preserve"/>
        <w:tab/>
        <w:br/>
        <w:tab/>
        <w:t xml:space="preserve">Касаторът обосновава допускане на касационно обжалване със следните въпроси: налице ли е предаване на уговорената в заем сума, когато същата е получена за сметка на заемополучателя от свързано с него лице, което я приема с уговорката да я предаде/преведе по сметка на заемополучателя; следвало ли е на основание чл. 229, ал. 1, т. 4 и 5 ГПК производството по настоящото дело да бъде спряно до приключване на посоченото досъдебно производство, което е от съществено значение за правилното решаване на настоящото дело, тъй като инкриминирата разписка е употребена за доказване погасяване на исковата претенция; ако в срока и по реда на чл. 131 ГПК определено възражение не е правено от ответника и в този преклузивен срок не е представено определено писмено доказателство, с което страната е загубила възможността за неговото по-късно представяне, следвало ли е то да бъде изключено от доказателствата по делото; следвало ли е въззивният съд да допусне допълнителната задача на допусната експертиза, която е обусловена от приети едва с обжалваното решение фактически положения и е от съществено значение за изясняване на делото.</w:t>
        <w:tab/>
        <w:br/>
        <w:tab/>
        <w:t xml:space="preserve"/>
        <w:tab/>
        <w:br/>
        <w:tab/>
        <w:t xml:space="preserve">Всички въпроси са неотносими, защото сам касаторът – ищец, във въззивната жалба и в касационната поддържа, че сумата по договора от 30.04.2019 г. всъщност е остатък от дължими суми по стари заемни правоотношения, които не са предмет на иска и така признава също, че на горната дата не е предал упоменатата по договора сума; на практика твърди преуреждане на стари задължения. Искът му обаче се основава на съвсем друго твърдение – за даден на 30.04.2019 г. заем. Горните обяснения съставляват нов иск – въвеждане на други фактически твърдения. Без значение е, поради това, дали действително Б. е върнала сумата от 271 000 лева, дължима по други два заемни договора, защото не те са предмет на иска. Без значение е тогава и това дали разписката, представена от Б. е представена по делото в преклузивните срокове, дали във връзка с нея има досъдебно производство. Неотносима е и задача към вещо лице по какви сметки и какви суми са получени от дружеството – ответник или от Б., от старите заеми, които не са предмет на иска. Казаното се отнася и до това кой и чрез кого е получил заемите от преди 30.04.2019 г., те погасени ли са – изцяло или частично, от кого. Нов заем на посочената дата няма даден.</w:t>
        <w:tab/>
        <w:br/>
        <w:tab/>
        <w:t xml:space="preserve"/>
        <w:tab/>
        <w:br/>
        <w:tab/>
        <w:t xml:space="preserve">В заключение, не следва да се допуска касационното обжалване.</w:t>
        <w:tab/>
        <w:br/>
        <w:tab/>
        <w:t xml:space="preserve"/>
        <w:tab/>
        <w:br/>
        <w:tab/>
        <w:t xml:space="preserve">Касаторът следва да заплати на насрещната страна сторените в инстанцията съдебни разноски – 500 лв. заплатен адвокатски хонорар.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93 от 15.07.2021 г., постановено от Габровски окръжен съд по въззивно гр. д. № 20214200500243/2021 г.</w:t>
        <w:tab/>
        <w:br/>
        <w:tab/>
        <w:t xml:space="preserve"/>
        <w:tab/>
        <w:br/>
        <w:tab/>
        <w:t xml:space="preserve">ОСЪЖДА С. В. Б. да заплати на “Глобал Лес Индъстри“ ЕООД, представлявано от управителя В. М., сумата в размер на 500 лв., представляващи разноски по чл. 78, ал. 3 ГПК, направени в производството пред Върховен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