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№166/12.05.2022 по гр. д. №4300/2021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166</w:t>
        <w:tab/>
        <w:br/>
        <w:tab/>
        <w:t xml:space="preserve"/>
        <w:tab/>
        <w:br/>
        <w:tab/>
        <w:t xml:space="preserve">гр. София, 12 май 2022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единадесети май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4300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287/15.04.2022 г., постановено по настоящото дело, е допуснато касационното обжалване на решение № 260227/30.06.2021 г., постановено по възз. гр. дело № 777/2020 г. на Софийския окръжен съд, и на жалбоподателката Т. А. Г. са дадени указания в едноседмичния преклузивен срок по чл. 285, ал. 1 от ГПК да представи по делото документ за внесена по сметката на ВКС на държавна такса в размер 15 лв., дължима съгласно чл. 18, ал. 2, т. 2 от ТДТССГПК, като изрично е указано и че в при неизпълнение на тези указания в посочения срок касационната жалба ще бъде върната. Съобщението с тези указания е редовно връчено на жалбоподателката на 20.04.2022 г. – по реда на чл. 39, ал. 1, предл. 2, във вр. с чл. 51, ал. 1, изреч. 2, предл. 2 (в действащата редакция – преди изм., обн. в ДВ, бр. 110/2020 г., в сила от 30.06.2022 г.) от ГПК – чрез процесуалния пълномощник по делото адв. К. Т. – в кантората на последната, на адвокатски сътрудник Г. О.. В рамките на посочения едноседмичен преклузивен срок, изтекъл в края на работния ден на 27.04.2022 г. (сряда), както и понастоящем горните указания не са изпълнени от страна на жалбоподателката. При така установените обстоятелства, съгласно чл. 286, ал. 1, т. 2, във вр. с чл. 284, ал. 3, т. 4, чл. 71, ал. 1 от ГПК и с чл. 18, ал. 2, т. 2 от ТДТССГПК, касационната жалба, подадена от Т. А. Г., следва да бъде върната и образуваното по нея касационно производство по делото следва да бъде прекратено.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ВРЪЩА касационната жалба, подадена от Т. А. Г. срещу решение № 260227/30.06.2021 г., постановено по възз. гр. дело № 777/2020 г. на Софийския окръжен съд; и ПРЕКРАТЯВА производството по гр. дело № 4300/2021 г. по описа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