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№8997/03.08.2021 по адм. д. №10015/2020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 на М.Ц и Сдружение „Център за независим живот“ срещу решение № 8248/25.06.2020 г. по адм. дело № 13652/2019 г. на Върховния административен съд, шесто отделение. </w:t>
        <w:tab/>
        <w:br/>
        <w:tab/>
        <w:t xml:space="preserve">С обжалваното решение Върховният административен съд, състав на шесто отделение, е отхвърлено оспорването на М.Ц и Сдружение „Център на независим живот“ за отмяна на заповед № РД01-1544/14.08.2019 г. на министъра на труда и социалната политика, с която на основание чл. 56, ал. 1 от Закон за хората с увреждания е утвърдена Национална програма за достъпна жилищна среда и лична мобилност, в частта й по чл. 1, ал. 3 и 4, чл. 3, ал. 1, т. 2, чл. 7, ал. 2, чл. 8, чл. 10, ал. 3, т. 1 и 9, чл. 11, ал. 2, чл. 12, чл. 12, ал. 1, т. 1 и 4, чл. 20, ал. 2, чл. 21 и чл. 23, ал. 1. Касационните жалбоподатели поддържат, че решението е неправилно поради постановяването му при допуснати съществени нарушения на съдопроизводствените правила, неправилно приложение на материалния закон и е необосновано – касационни основания за отмяна по чл. 209, т. 3 АПК. Считат, че съдът е изложил аргументи, които не кореспондират с развитите в жалбата оплаквания за противоречие на чл. 1, ал. 3 от Националната програма с чл. 9, ал. 3 от Конвенцията за правата на хората с увреждания. Поддържат, че от мотивите на решението не е ясно как съдът тълкува и прилага Конвенцията и по-точно чл. 9 от същата, на която според тях противоречат оспорените текстове от Националната програма. Сочат, че съдът в нарушение на съдопроизводствените правила не е допуснал и изслушал поисканата от тях експертиза, след което необосновано и неправилно е отхвърлил доводите им срещу разпоредбите на чл. 20, ал. 2 и чл. 21 от Националната програма, без да направи анализ на текстовете в светлината на Закона на защита от дискриминация. По отношение на мотивите на съда за оспорения чл. 7, ал. 2 от Програмата считат, че съдът неправилно е приел, че не противоречи на чл. 72 ЗХУ и не е събрал исканите от касаторите доказателства. Аналогични доводи срещу съдебния акт излагат и към мотивите на съда, с които е отхвърлил оспорването и срещу останалите разпоредби от Националната програма. Искат да се отмени решението и се постанови друго, с което да се отменят оспорените разпоредби от Националната програма, а при преценка, че са допуснати съществени нарушения на съдопроизводствените правила делото да се върне за ново разглеждане от друг състав. Претендират присъждане на разноски. </w:t>
        <w:tab/>
        <w:br/>
        <w:tab/>
        <w:t xml:space="preserve">Ответникът по касационната жалба – министърът на труда и социалната политика, чрез пълномощника си, представя писмен отговор, в който поддържа, че обжалваното решение е правилно и не са налице касационни основания за отмяната му.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петчленен състав на Втора колегия, намира, че касационната жалба е процесуално допустима като подадена в законния срок и от надлежна страна. За да се произнесе по съществото й, приема следното: </w:t>
        <w:tab/>
        <w:br/>
        <w:tab/>
        <w:t xml:space="preserve">Касационните жалбоподатели са оспорили пред Върховния административен съд разпоредби от Национална програма за достъпна жилищна среда и лична мобилност, утвърдена със заповед на министъра на труда и социалната политика, с доводи, че атакуваните текстове от Националната програма не са обвързани с конкретни факти и изследвания, поради което са произволни, лишени от основание и водят до увреждане правата и законните интереси на хората с увреждания, както и че създават условия за пряка и непряка дискриминация на определени групи хора с увреждания, които имат право да се ползват от нея. </w:t>
        <w:tab/>
        <w:br/>
        <w:tab/>
        <w:t xml:space="preserve">Върховният административен съд, тричленен състав на шесто отделение, е приел, че обжалваната Национална програма за достъпна жилищна среда и лична мобилност по чл. 56, ал. 1 ЗХУ е нормативен административен акт по смисъла на чл. 75 АПК и е разгледал оспорването й по реда на чл. 185 и сл. от АПК. </w:t>
        <w:tab/>
        <w:br/>
        <w:tab/>
        <w:t xml:space="preserve">Съдът е приел, че разпоредбите на чл. 1, ал. 3 и 4 от програмата изцяло съответстват на чл. 48, ал. 4 от Правилник за прилагане на ЗХУ. </w:t>
        <w:tab/>
        <w:br/>
        <w:tab/>
        <w:t xml:space="preserve">Съгласно чл. 1, ал. 3, изпълнението на програмата се осъществява на проектен принцип, а ал. 4 предвижда, че програмата се реализира ежегодно със средства от държавния бюджет в рамките на одобрените бюджетни средства за съответната година. </w:t>
        <w:tab/>
        <w:br/>
        <w:tab/>
        <w:t xml:space="preserve">В чл. 48, ал. 4 ППЗХУ е предвидено, че изпълнението на Националната програма за достъпна жилищна среда и лична мобилност се осъществява на проектен принцип в рамките на одобрените бюджетни средства за съответната година. </w:t>
        <w:tab/>
        <w:br/>
        <w:tab/>
        <w:t xml:space="preserve">Съдът е отхвърлил като неоснователни възраженията на оспорващите, че средствата за програмата се отпускат веднъж годишно, т. к. общият размер на средствата се определя с приемането на бюджета, но разходването на средствата става след одобряване на проектното предложение на съответните кандидати. Одобряването на проектните предложения се извършва в рамките на установената в нормативната уредба процедура по време на бюджетната година, през която трябва да се усвоят предвидените средства за реализиране на целите на програмата. Съдът е посочил, че доводите на оспорващите, че програмата не е достъпна в рамките на цялата календарна година са необосновани, както и че не е налице противоречие на разпоредбата на чл. 1, ал. 3 и 4 от Националната програма с чл. 9 КПХУ. Съдът е приел, че разпоредбата на чл. 9 КПХУ дава общи насоки на държавите, страни по нея, за предприемане на мерки за осигуряване на равен достъп до физическата среда на живеене на хората с увреждания, а не съдържа конкретни указания на какъв принцип и колко пъти годишно да се отпускат средства за осигуряване на равен достъп на лицата до средата за живеене и прилежащите им пространства. </w:t>
        <w:tab/>
        <w:br/>
        <w:tab/>
        <w:t xml:space="preserve">Съдът е приел за неоснователно оспорването на предвиденото в текста на чл. 3, ал. 1, т. 2 от Програмата реализиране на Компонент 2 - "Лична мобилност", чрез осигуряване на възможност за приспособяване на лично моторно превозно средство (МПС), необходимо за осигуряване на лична мобилност на човек с трайно увреждане като дискриминационно, т. к. се изключват хора, придобили МПС в условията на лизинг, както и тези, които не желаят да управляват лични МПС, но се нуждаят от преустройство на автомобила си, за да бъдат превозвани от други лица. Посочил е, че са покрити всички възможни хипотези, в които хора с увреждания могат да се нуждаят от преустройство на МПС. Подчертал е, че разпоредбата на чл. 3, ал. 1, т. 2 от Националната програма възпроизвежда буквално текста на чл. 48, ал. 1, т. 2 ППЗХУ и не противоречи и на Закон за хората с увреждания, който в чл. 58, т. 2 изрично предвижда, че съответният орган създава условия за достъп на хората с увреждания до транспортни услуги, като разработва нормативни актове за внедряване на технически приспособления за адаптиране на автомобилите, които са управлявани от хора с увреждания, с цел компенсиране на техните дефицити. Предвидената възможност в разпоредбите е насочена към внедряване на приспособления, позволяващи на лицата с увреждане сами да управляват МПС, а не за съоръжения, монтирани в автомобили, управлявани от други лица, които превозват хора с увреждания. Програмата не е единственият, съществуващ в законодателството механизъм, чрез който се осигурява възможност за превоз на лица с трайни увреждания, като с Компонент 2 се създава допълнителна възможност за лицата, притежаващи и управляващи собствено МПС, да преустроят същото и да повишат собствената си мобилност, без да зависят от услугите на подпомагащи ги други лица. Съдът е намерил за неотносими оплакванията, изложени в жалбата, че е налице ограничение спрямо хората, страни по договор за лизинг на МПС, които не могат да кандидатстват за финансиране по Компонент 2 от Програмата, изхождайки от правната същност на договора за лизинг. </w:t>
        <w:tab/>
        <w:br/>
        <w:tab/>
        <w:t xml:space="preserve">Съдът е отхвърлил оспорването на чл. 7, ал. 2 от Програмата, съгласно който, в допустимите проектни предложения трябва да са предвидени единствено СМР за изграждане/поставяне на съоръжения за преодоляване на различни нива в жилищните сгради, в т. ч. рампи, подемни платформи и асансьори. Посочил е, съгласно разпоредбата на чл. 72 ЗХУ, за приспособяване на жилище за нуждите на хора с увреждания се предоставят целеви помощи, т. е. извън Програмата са предвидени и съществуват други способи за постигане на допълнителни преустройства на жилищната среда. Финансирането за изграждане на рампи, асансьори и подемни платформи е предвидено изрично в Програмата, тъй като изграждането на тези приспособления са свързани с високи по своята стойност разходи, които представляват значително по своята същност финансово затруднение и пречка за нуждаещите се хора с увреждания. Поради това е приел, че разпоредбата не е дискриминационна. </w:t>
        <w:tab/>
        <w:br/>
        <w:tab/>
        <w:t xml:space="preserve">Съдът е приел за неоснователно оспорването на чл. 8 от Програмата, който определя финансовата рамка на проектните предложения по Компонент 1 – "Достъпна жилищна среда", между 10 000 и 100 000 лева, с доводи, че наличието на долна граница на финансирането противоречи на чл. 5 и чл. 9 КПХУ. Изложил е съображения, че според приложените по делото доказателства по административната преписка, определянето на финансовите параметри на проектните предложения по Компонент 1 на Програмата е извършено въз основа на становище и констатации на съответните експерти относно очакваните реални цени за монтажа на предвидените приспособления и не води до ограничение на кандидатите, тъй като им гарантира необходимия ресурс за изграждането на приспособленията за улеснен достъп до жилищата. </w:t>
        <w:tab/>
        <w:br/>
        <w:tab/>
        <w:t xml:space="preserve">Съдът е приел, че оплакването срещу чл. 10, ал. 3, т. 1 от Програмата не е подкрепено с конкретни доводи. В чл. 10, ал. 3, т. 1 е предвидено към заявлението за кандидатстване да се приложи писмо за подкрепа от съответната дирекция "Социално подпомагане" по настоящ адрес на човека с увреждане (по образеца на Приложение - Писмо за подкрепа) за допустимост на кандидатстването по Компонент І. Съдът е счел, че писмото има информативен и консултативен характер и не е възприел доводите, че не са ясни критериите за преценка на органа дали да подкрепи предложението или не. </w:t>
        <w:tab/>
        <w:br/>
        <w:tab/>
        <w:t xml:space="preserve">Съдът е намерил за неоснователно оплакването и относно предвиденото в чл. 10, ал. 3, т. 9 от Програмата изискване да се представи одобрен инвестиционен проект към разрешението за строеж/поставяне с приложени към него (при необходимост) строителни детайли на специфични елементи, т. к текстът кореспондира с условието по чл. 11, ал. 1, т. 4 от Програмата и чл. 184 ЗУТ тези съоръжения да се изграждат въз основа на одобрен проект и в съответствие с нормите на Наредба № 4 от 01.07.2009 г. за проектиране, изпълнение и поддържане на строежите в съответствие с изискванията за достъпна сред на населението, вкл. за хората с увреждания. </w:t>
        <w:tab/>
        <w:br/>
        <w:tab/>
        <w:t xml:space="preserve">Съдът е отхвърлили като неоснователно възражението, че текстът на чл. 11, ал. 2 от Програмата съдържа индикации, че средствата, предвидени за осъществяването й ще се отпускат веднъж годишно и неуспелите да подадат проектни предложения ще бъдат дискриминирани, като ще се наложи да прекарат още една година в недостъпна жизнена среда. Посочил е, че с чл. 11, ал. 2 от Програмата се предвижда единствено получените в рамките на кампанията проектни предложения да бъдат вписвани в специален регистър, а не невъзможност, респ. ограничение за кандидатстване във връзка с определен срок. </w:t>
        <w:tab/>
        <w:br/>
        <w:tab/>
        <w:t xml:space="preserve">Съдът е приел за неоснователно твърдението на жалбоподателите, че посочването на критерии за оценка на проектните предложения и въведеният принцип за състезателност за достъп до финансови средства противоречи на Конвенцията за правата на хората с увреждания. Посочил е, че именно поради предвидения в чл. 48, ал. 4 ППЗХУ проектен принцип на изпълнението на Програмата и подаване на проектни предложения, е необходимо да се предвидят и въведат критерии за оценка на подадените от кандидатите предложения за финансиране, тъй като за съответната година максималният размер на средствата за изпълнение на Програмата е конкретно определен и има горна граница, която не следва да се превишава. </w:t>
        <w:tab/>
        <w:br/>
        <w:tab/>
        <w:t xml:space="preserve">По отношение на оспорването на текста на чл. 20, ал. 2 от Програмата, който предвижда допустимостта на финансиране само на преустройство на личен автомобил, е препратил към аналогичните съображения за целта за осигуряване възможност за лицата с увреждания лично да управляват свое МПС и да придобият правоспособност за управление на такъв, с оглед премахване на пречките за водене на независим живот. </w:t>
        <w:tab/>
        <w:br/>
        <w:tab/>
        <w:t xml:space="preserve">Съдът е намерил за недоказано твърдението на жалбоподателите, че предвидената в чл. 21 от Програмата финансова рамка за постигането на преустройство на личното МПС по чл. 20 в размер на 8000 лв. е необосновано ниска и недостатъчна за извършване на преустройството на автомобила, т. к. по делото не са представени експертни становища и изчисления, които обосновават извод, че утвърдената рамка е несъобразена и няма да постигне целта на Програмата. </w:t>
        <w:tab/>
        <w:br/>
        <w:tab/>
        <w:t xml:space="preserve">Съдът е приел за неоснователно оплакването в жалбата срещу текста на чл. 23 от Програмата, като противоречащ на чл. 5 и чл. 9 КПХУ. Посочил е, че чл. 23, ал. 3 визира единствено документите, които следва да бъдат приложени към съответното проектно предложение, сред които и декларация за липса на двойно финансиране. Това изискване е напълно в съответствие с чл. 48, ал. 5 ППЗХУ, която изрично предвижда, че средствата по Програмата се предоставят за финансиране на дейностите по ал. 1 само ако същите не са финансирани със средства от Европейските структурни и инвестиционни фондове или с други публични средства. Изложил е съображения, че цел на финансирането на дейности по осигуряване на достъпна жилищна среда е да се осигури възможност на максимален брой нуждаещи се хора с увреждания да се възползват като им се съдейства за подобряването на условията на живот и следователно резонно е изискването за избягване на дублиране на финансирането по отношение на едни и същи нуждаещи се лица. </w:t>
        <w:tab/>
        <w:br/>
        <w:tab/>
        <w:t xml:space="preserve">При тези фактически и правни съображения съдът е постановил обжалвания резултат. </w:t>
        <w:tab/>
        <w:br/>
        <w:tab/>
        <w:t xml:space="preserve">Върховният административен съд, петчленен състав, намира, че касационната жалба е частично основателна, по следните съображения: </w:t>
        <w:tab/>
        <w:br/>
        <w:tab/>
        <w:t xml:space="preserve">Правилно тричленният състав е приел, че разпоредбите на чл. 1, ал. 3 и 4 от Програмата изцяло съответстват на чл. 48, ал. 4 ППЗХУ. По същината си текстовете на чл. 1, ал. 3 и 4 от Програмата повтарят в различна редакция съдържанието на чл. 48, ал. 4 ППЗХУ, поради което и не биха могли да противоречат на разпоредбата на правилника. Не е налице несъответствие на възприетия в чл. 1, ал. 3 и 4 проектен принцип за разпределяне на финансовите средства по програмата с принципите по чл. 5 и чл. 9 КПХУ. В чл. 5 КПХУ е закрепен принципът на равенство и забрана на дискриминация, според който държавите – страни по настоящата конвенция признават, че всички хора са равни пред закона и имат право на еднаква закрила и еднакво третиране от закона. Член 9 КПХУ предписва държавите – страни по конвенцията да предприемат подходящи мерки за осигуряване за хората с увреждания на равен достъп до елементите на физическата среда, транспорта, комуникациите, информационните технологии и до всички останали удобства и услуги. Националният законодател е предвидил аналогични по съдържание права на достъп на хората с увреждания в чл. 53, ал. 1 ЗХУ, съгласно който хората с увреждания имат право на равен достъп до физическата среда на живеене, труд и отдих, лична мобилност, транспорт, информация и комуникации, включително до информационни и комуникационни системи и технологии, както и до всички останали удобства и услуги за обществено обслужване в урбанизираните територии. Достъпът се осъществява чрез идентифициране и премахване на всякакви пречки и прегради пред достъпността, които се отнасят към изброените в чл. 53, ал. 2, т. 1 – 6 ЗХУ компоненти. В чл. 56, ал. 1 ЗХУ е предвидено, че физическите и юридически лица, собственици на елементи на достъпната среда, сгради и съоръжения, може да бъдат финансирани за дейности за изграждане на достъпна среда за хора с увреждания по национална програма за достъпна жилищна среда и лична мобилност. Условията и редът за финансиране по ал. 1 се определят с Правилник за прилагането на закона. </w:t>
        <w:tab/>
        <w:br/>
        <w:tab/>
        <w:t xml:space="preserve">По силата на законовата делегация, в чл. 48, ал. 2 – 4 ППЗХУ е посочено, че Финансовата и административната рамка при реализиране на допустимите дейности се уреждат в Националната програма за достъпна жилищна среда и лична мобилност. Националната програма за достъпна жилищна среда и лична мобилност се утвърждава от министъра на труда и социалната политика. Изпълнението на Националната програма за достъпна жилищна среда и лична мобилност се осъществява на проектен принцип в рамките на одобрените бюджетни средства за съответната година. Финансирането на програмата се осъществява със средства от държавния бюджет, чийто размер се определя от Министерския съвет. С Постановление № 381 от 30.12.2019 г. за изпълнението на държавния бюджет на Р. Б за 2020 г. и с Постановление № 408 на МС от 23.12.2020 г. за изпълнението на държавния бюджет на Р. Б за 2021 г. за Национална програма за достъпна жилищна среда и лична мобилност са определени бюджетни средства в размер на 2 000 000лв. Определените бюджетни средства не могат да бъдат трансферирани от една бюджетна година в друга. Законосъобразното и недискриминационно разпределение на този финансов ресурс изисква да бъде разпределен за съответната календарна година между правоимащите лица, въз основа на еднакви критерии и условия, при които ще бъдат оценени постъпилите проектни предложения. В този контекст разпределението на финансовите средствата на проектен принцип дава равна възможност на адресатите на Националната програма да кандидатстват за финансиране по компонентите за финансова помощ, което е в съответствие с целите и принципите на Закон за хората с увреждания и визираните текстове от Конвенцията за правата на хората с увреждания. Застъпваната теза от касатора за даване на възможност да се кандидатства през цялата текуща година всъщност би довело до разпределение на финансовия ресурс в зависимост от поредността на кандидатстване до изчерпване на финансовите средства по програмата, което не съответства на целите и принципите за равен достъп до финансовата помощ. </w:t>
        <w:tab/>
        <w:br/>
        <w:tab/>
        <w:t xml:space="preserve">Съгласно чл. 3, ал. 1, Програмата се реализира в два компонента, както следва: </w:t>
        <w:tab/>
        <w:br/>
        <w:tab/>
        <w:t xml:space="preserve">Компонент 1 „Достъпна жилищна среда“ – за финансиране изпълнението на инвестиционни проекти за изграждане на достъпна среда в съществуващи жилищни сгради и прилежащите им пространства, която се ползва безвъзмездно и по нестопански начин. </w:t>
        <w:tab/>
        <w:br/>
        <w:tab/>
        <w:t xml:space="preserve">Компонент 2 „Лична мобилност“ – за приспособяване на лично моторно превозно средство, необходимо за осигуряване на личната мобилност на човек с трайно увреждане. </w:t>
        <w:tab/>
        <w:br/>
        <w:tab/>
        <w:t xml:space="preserve">Предмет на обжалване пред тричленния състав са били разпоредби от Националната програма във връзка с реализирането и на двата компонента. </w:t>
        <w:tab/>
        <w:br/>
        <w:tab/>
        <w:t xml:space="preserve">Оспорените разпоредбите на чл. 7, чл. 8, ал. 1, чл. 10, ал. 3, т. 1 и 9, чл. 11, ал. 2, чл. 12, отделно чл. 12, ал. 1, т. 1 и 4 от Националната програма са във връзка с допустимото финансиране, финансовата рамка, условията за допустимост и критериите за оценка на допуснатите проектни предложения по Компонент 1. </w:t>
        <w:tab/>
        <w:br/>
        <w:tab/>
        <w:t xml:space="preserve">Оспорените разпоредбите на чл. 3, ал. 1, т. 2, чл. 20, ал. 2, чл. 21 и чл. 23 от Националната програма уреждат предмета на проектните предложения, допустимото финансиране, финансовата рамка и реда и условията за кандидатстване по Компонент 2. </w:t>
        <w:tab/>
        <w:br/>
        <w:tab/>
        <w:t xml:space="preserve">Правилно съдът е приел, че разпоредбата на чл. 7 от Националната програма не противоречи на нормативни разпоредби от по-висок ранг и не нарушава принципите по чл. 5 и чл. 9 на КПХУ. </w:t>
        <w:tab/>
        <w:br/>
        <w:tab/>
        <w:t xml:space="preserve">В чл. 7, ал. 2 от Програмата са изброени видовете дейности, които ще се финансират за постигане на достъпна среда за хората с увреждания. В чл. 2, ал. 1 от Националната програма като една от основните й цели е посочено изграждането на достъпна среда в съществуващи жилищни сгради и прилежащите им пространства за хора с увреждания. Преустройствата, които касаторите твърдят, че неправилно са изключени от финансирането по Компонент 1, са на индивидуални жилища, ползвани от хората с увреждания. Този вид преустройства е извън предмета на финансовата помощ с оглед дефинираната цел и предназначение на същата в чл. 2, ал. 1 от Програмата, който от своя страна е в съответствие с чл. 53, ал. 1 ЗХУ, регламентиращ, че хората с увреждания имат право на равен достъп до физическата среда на живеене, труд и отдих, лична мобилност, транспорт, информация и комуникации, включително до информационни и комуникационни системи и технологии, както и до всички останали удобства и услуги за обществено обслужване в урбанизираните територии. Следователно преустройствата на физическата среда за живеене са извън визираната законова рамка, в изпълнение на която е приета обсъжданата Национална програма за достъпна жилищна среда и мобилност. Условието за финансиране за проектните предложения да е налице одобрен инвестиционен проект и издадено разрешение за строеж е съобразено с разпоредбите на ЗУТ (ЗАКОН ЗА УСТРОЙСТВО НА ТЕРИТОРИЯТА) и правилата на Наредба № 4/2009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отм. , ДВ, бр. 12 от 2021 г., в сила от 13.03.2021 г.). </w:t>
        <w:tab/>
        <w:br/>
        <w:tab/>
        <w:t xml:space="preserve">Неправилно съдът е отхвърлил оспорването на чл. 8, ал. 1 от Националната програма по отношение на предвидения минимален праг на финансиране на проектните предложения. В обжалваната разпоредба е предвидено, че финансовата рамка на проектните предложения по Компонент 1 е между 10 000лв. с ДДС (минимална стойност) и 100 000лв. с ДДС (максимална стойност) на едно проектно предложение. Основателни са възраженията на касаторите, че определеният минимален праг е необоснован с конкретни финансови анализи и в този смисъл е произволен и дискриминационен. Доводите на касационния ответник, че предвидените преустройства изискват значителни парични средства, които обикновено са непосилни за хората с увреждания не обосновават извод за необходимост от определения минимален размер на проектните предложения и то точно в този размер. Именно поради високата стойност на визираните преустройства определеният минимален праг ще постави в неравностойно положение и ще лиши от възможност хората с увреждания да кандидатстват с проектни предложения, които са съобразени с критериите и условията по програмата, без да има възможност да бъде отчетена тяхната полезност и съответствие с преследваната от закона цел, дефинирана в чл. 53, ал. 1 ЗХУ, само по причина, че заявените за подпомагане преустройства не достигат този финансов минимум. Поради това разпоредбата в тази част противоречи на основните цели и принципи, заложени в чл. 2 и чл. 4 ЗХУ и следва да бъде отменена. </w:t>
        <w:tab/>
        <w:br/>
        <w:tab/>
        <w:t xml:space="preserve">Основателни са доводите в касационната жалба за неправилност на решението на тричленния състав в частта, с която е отхвърлено оспорването на чл. 10, ал. 3, т. 1 от Програмата. В чл. 10, ал. 3, т. 1 – 9 от Програмата са изброени необходимите документи, които следва да бъдат подадени заедно с проектното предложение. Оспорената т. 1 на чл. 10, ал. 3, изисква да се представи писмо за подкрепа от съответната дирекция „Социално подпомагане“ по настоящ адрес на човека с увреждане (по образеца на Приложение – Писмо за подкрепа) за допустимост на кандидатстването по Компонент 1. Касационният ответник сочи, че писмото за подкрепа има консултативен и информационен характер и се предоставя въз основа на изготвената индивидуална оценка. Трябва да се посочи, че изискваното писмо за подкрепа не кореспондира с функциите и правомощията на дирекциите „Социално подпомагане“ и от съдържанието на разпоредбата не може да се извлече извод, че същото се основава и следва предназначението на индивидуалната оценка на потребностите. В чл. 20, ал. 1 ЗХУ е предвидено, че хората с увреждания съобразно своите потребности имат право на индивидуална оценка на потребностите, която е комплексна. В ал. 2 на чл. 20 е посочено, че оценката по ал. 1 изследва функционалните затруднения на човека с увреждане, свързани със здравословното му състояние и наличието на бариери при изпълнение на ежедневните и други дейности, както и вида на подкрепата. Компетентна да изготви индивидуална оценка на потребностите е съответната дирекция „Социално подпомагане“. Хората с увреждания с оглед изготвената индивидуална оценка на потребностите имат право на различни видове финансова подкрепа, изброени в чл. 24, ал. 2, т. 1 – 5 ЗХУ. В този контекст, от съдържанието на чл. 10, ал. 3, т. 1 от Програмата не е ясно в какво следва да се изразява писмото за подкрепа, каква е връзката с индивидуалната оценка на потребностите, при какви критерии и условия ще се издава или отказва същото. Същевременно отсъствието на документа е основание да не се разглежда и по същество и да не се предлага за финансиране проектното предложение, съгласно чл. 12, ал. 3 от Програмата. Ето защо разпоредбата на чл. 10, ал. 3, т. 1 от Програмата създава предпоставки на субективно и съответно – неравноправно третиране на хората с увреждания, кандидатстващи за подпомагане по програмата, което също е в противоречие с целите и принципите по чл. 2 и 4 ЗХУ и следва да се отмени. </w:t>
        <w:tab/>
        <w:br/>
        <w:tab/>
        <w:t xml:space="preserve">Правилно съдът е приел, че разпоредбата на чл. 10, ал. 3, т. 9 от Националната програма не противоречи на нормативни разпоредби от по-висок ранг. Съгласно правилото на чл. 10, ал. 3, т. 9, кандидатите следва да представят одобрен инвестиционен проект към разрешението за строеж/поставяне с приложени към него (при необходимост) строителни детайли на специфични елементи. Правилно съдът е посочил, че съгласно чл. 184, ал. 1 ЗУТ, съоръженията за достъпна среда на хората с увреждания в съществуващи сгради се изграждат или поставят въз основа на одобрен проект в съответствие с изискванията на наредбата по чл. 169, ал. 4 и издадено разрешение за строеж или разрешение за поставяне. За издаването на разрешенията за строеж не се събират такси. Със законовото изискване се цели опазване на здравето и живота на хората и се осигури безопасна експлоатация на съоръженията за достъп среда. Поради това предвиденото условие в чл. 10, ал. 3, т. 9 от Програмата не противоречи на законовите правила и не е дискриминационно. Изготвянето на инвестиционен проект и издадено разрешение за строеж гарантира спазването на правилата и нормите за проектиране, изпълнение и поддържане на строежите в съответствие с изискванията за достъпна среда за хората с увреждания. </w:t>
        <w:tab/>
        <w:br/>
        <w:tab/>
        <w:t xml:space="preserve">Правилно съдът е приел, че не са налице основания за отмяна на разпоредбата на чл. 11, ал. 2 от Програмата, т. к. същата не предвижда ограничителни условия за кандидатите. С нея е предвидено, че всички получени по време на кампанията проектни предложения се вписват специален регистър, изготвен по образец Приложение – Регистър по компонент 1, съдържащ наименование на проектното предложение, идентификационен номер, както и информация за актуален статус. Ц. на разпоредбата е постигане на отчетност, публичност и прозрачност при провеждане на процедурата по финансиране на подадените проектни предложения и в този смисъл е в съответствие със законовите цели, в изпълнение на които е утвърдена Националната програма. </w:t>
        <w:tab/>
        <w:br/>
        <w:tab/>
        <w:t xml:space="preserve">Неоснователни са възраженията в касационната жалба срещу решението, в частта, с която е отхвърлено оспорването на чл. 12, ал. 1, т. 1 и 2 от Програмата. С разпоредбата на чл. 12, ал. 1, т. 1 и 2 от Програмата е предвидени критерии за оценяване на проектните предложения: в зависимост от броя лица с трайни увреждания, придвижващи се с инвалидни колички, които са с постоянен адрес в жилищната сграда и обхват на проектното предложение (рампа/и или подемна платформа, и/или асансьор). В нормативната уредба от по-висок ранг не се съдържат разпоредби, на които приетите критерии да противоречат. Въведените критерии за оценка на проектните предложения са съобразени с предмета и начина на финансиране на кандидатите, за които вече се посочи, че не противоречат на законовите разпоредби и на принципите, залегнали в чл. 5 и чл. 9 КПХУ. С оглед ограничения финансов ресурс, предвиден в бюджета за финансиране на дейностите по Националната програма, въвеждането на критерии за оценка е в съответствие с чл. 48, ал. 4 ППЗХУ. </w:t>
        <w:tab/>
        <w:br/>
        <w:tab/>
        <w:t xml:space="preserve">Неправилно тричленният състав е приел, че оспорването на чл. 3, ал. 1, т. 2 от Програмата е неоснователно. </w:t>
        <w:tab/>
        <w:br/>
        <w:tab/>
        <w:t xml:space="preserve">Член 3, ал. 1, т. 2 от Програмата ограничава кандидатстването с проектно предложение по Компонент 2, само ако моторното превозно средство е лично. Не следва обратен извод от доводите и възраженията на ответната страна, че текста съответства точно на разпоредбата на чл. 48, ал. 1, т. 2 ППЗХУ, в редакцията преди изменението, обн., ДВ, бр. 28 от 2021 г., който предвижда, че финансовата помощ по Компонент 2 е предназначена за приспособяване на лично моторно превозно средство, необходимо за осигуряване на личната мобилност на човек с трайно увреждане. Това изискване по същество поставя възможността за личната мобилност (в този аспект) на хората с увреждания в зависимост от притежаването на лично моторно превозно средство. Ограничаване кръга на хората с увреждания, които могат да кандидатстват по Компонент 2 само до тези, които имат лично моторно превозно средство, като се изключват, например придобиването на такова при условията на лизинг – хипотезата, обсъждана в първоинстанционното производство, противоречи на законовите цели, регламентирани в чл. 2, т. 1 и 2 ЗХУ да насърчава, защитава и гарантира пълноценното и равноправно упражняване на правата и свободите на хората с увреждания и да създаде условия за социално приобщаване на хората с увреждания, както и на принципите по чл. 4, т. 2, 3 и 4 ЗХУ за равнопоставеност и недискриминация; социално приобщаване и пълноценно и ефективно участие на хората с увреждания и техните семейства в обществения живот и достъпност. В допълнение и за яснота на изложението трябва да се посочи, че разпоредбата на чл. 48, ал. 1, т. 2 ППЗХУ е изменена (изм., обн., ДВ, бр. 28 от 2021 г., в сила от 06.04.2021 г.) и в действащата към настоящия момент редакция предвижда, че Компонент 2 "Лична мобилност" е за финансиране на дейности за осигуряване на личната мобилност на човек с трайно увреждане съобразно функционалния дефицит и потребности, т. е. обсъжданото ограничително условие е премахнато от подзаконовата разпоредба с по-висок ранг. Поради това тричленният състав неправилно е отхвърлил оспорването на чл. 3, ал. 1, т. 2 от Програмата. </w:t>
        <w:tab/>
        <w:br/>
        <w:tab/>
        <w:t xml:space="preserve">Правилно съдът е приел, че разпоредбите на чл. 20, ал. 2, чл. 21 и чл. 23, ал. 1 от Националната програма не противоречат на нормативни разпоредби от по-висок ранг. </w:t>
        <w:tab/>
        <w:br/>
        <w:tab/>
        <w:t xml:space="preserve">Съгласно чл. 20, ал. 2 от Националната програма, финансиране по Компонент 2 е предвидено за: 1. изменение в конструкцията (приспособяване/преустройство) на органите за управление на моторно превозно средство и 2. Приспособяване (преустройство) на органите за управление на МПС и обучение за придобиване на правоспособност за управление на МПС от кандидата, при липса на такова. Видно от съдържанието на разпоредбата, в същата не е предвидено изискване моторното превозно средство да е лично. Следователно не съществува ограничително условие, каквото е предвидено в чл. 53 ППЗХУ в приложимата редакция, но тук трябва също да се посочи, че в действащата редакция на чл. 53 ППЗХУ, след изменението, обн. ДВ, бр. 28 от 2021 г., се предвижда, че допустимите за финансиране дейности за осигуряване на личната мобилност на хора с трайни увреждания по Компонент 2 се определят в Националната програма за достъпна жилищна среда и лична мобилност, т. е. премахнато е ограничителното изискване. Предвид определения в чл. 20, ал. 1 кръг на правоимащите лица да кандидатстват за финансиране по Компонент 2 – хора с трайни увреждания с доказан дефицит на долни и/или горни крайници, въз основа на медицинска експертиза и документ за оценка на физическа годност на водач/кандидат за придобиване на свидетелство/правоспособност за управление на МПС, издадено от компетентните органи, целта на финансовата помощ е да се осигури възможност за постигане на лична мобилност, т. е. лична самостоятелност и независимост на хората с увреждания в контекста на целите по чл. 2 ЗХУ и принципите по чл. 4 ЗХУ. Поради това разпоредбата на чл. 20, ал. 2 не противоречи на нормативни разпоредби от по-висок ранг. Доводите на касаторите за неправилно ограничаване на видовете преустройство на МПС, т. к. не се включва изменение на конструкцията за превоз на човек с увреждане, са неоснователни именно поради насочеността на програмата към осигуряване възможността хората с увреждания лично да имат възможност да управляват моторно превозно средство. В тази насока тричленният състав правилно е посочил, че съгласно чл. 58, ал. 2 ЗХУ, компетентният административен орган създава условия за достъп на хората с увреждания до транспортни услуги, като разработва нормативни актове за внедряване на технически приспособления за адаптиране на автомобилите, които са управлявани от хора с увреждания, с цел компенсиране на техните дефицити чрез внедряване на приспособления, които им позволяват сами да управляват МПС, а не за съоръжения, монтирани в автомобили, управлявани от други лица, които превозват хора с увреждания. </w:t>
        <w:tab/>
        <w:br/>
        <w:tab/>
        <w:t xml:space="preserve">Неоснователни са възраженията в касационната жалба по отношение на отхвърленото от съда оспорване на чл. 21, ал. 1 от Националната програма. В чл. 21, ал. 1 е предвидено, че финансовата рамка на проектните предложения по Компонент 2 е до 8000лв. с ДДС (максимална стойност) на едно проектно предложение. Съдът не е допуснал нарушение на съдопроизводствените правила, като е отказал да изслуша експертно заключение във връзка с необходимите средства за преустройство на моторно превозно средство, за да бъде съобразено с потребностите на хората с увреждания, както се поддържа от касаторите. В законовата и подзаконова уредба от по-висока степен не се съдържат финансови параметри, с които административният орган е длъжен да се съобрази. Основателни са доводите на касационния ответник, че финансовите рамки по двата компонентна от програмата са били предмет на обществено обсъждане и консултации преди министърът на труда и социалната политика да утвърди обжалваната Национална програма. След приключване на процедурата по обществено обсъждане, с приемане на Националната програма, компетентният административен орган, в кръга на правомощията, предоставени с чл. 48, ал. 3 ППЗХУ определя по целесъобразност максималния размер на финансовата помощ по Компонент 2, предвид ограничения финансов ресурс по Програмата, за да достигне до максимален брой правоимащи лица. </w:t>
        <w:tab/>
        <w:br/>
        <w:tab/>
        <w:t xml:space="preserve">Правилно съдът е отхвърлил оспорването на чл. 23, ал. 1 от Националната програма, в частта, в която е предвидено, че по Компонент 2 се кандидатства ежегодно на проектен принцип. Както вече се посочи във връзка с преценката на тричленния състав за законосъобразност на разпоредбата на чл. 1, ал. 3 и 4 от Програмата, чл. 23, ал. 1 е приет в съответствие с нормативните правила от по-висок ранг и съдържанието му не ограничава правата на адресатите да кандидатстват за финансова помощ по Компонент 2, както и не ги поставя помежду им при дискриминационни условия. </w:t>
        <w:tab/>
        <w:br/>
        <w:tab/>
        <w:t xml:space="preserve">Предвид изложеното, обжалваното решение следва да се отмени в частта, с която е отхвърлено оспорването на разпоредбите от Националната програма за достъпна жилищна среда и лична мобилност – на чл. 3, ал. 1, т. 2 в частта, в която е посочено „лично“, на чл. 8, ал. 1 в частта, с която е посочено „между 10 000 лева с ДДС (минимална стойност) и“ и на чл. 10, ал. 3, т. 1, като се постанови друго по съществото на спора, с което се отменят посочените текстове. </w:t>
        <w:tab/>
        <w:br/>
        <w:tab/>
        <w:t xml:space="preserve">С оглед изхода на спора, Министерството на труда и социалната политика следва да заплати на касационните жалбоподатели направените разноски за двете съдебни инстанции в размер на 1000лв. </w:t>
        <w:tab/>
        <w:br/>
        <w:tab/>
        <w:t xml:space="preserve">Водим от горното, Върховният административен съд, петчленен състав,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8248/25.06.2020 г. по адм. дело № 13652/2019 г. на Върховния административен съд в частта, с която е отхвърлено оспорването на заповед № РД01-1544/14.08.2019 г. на министъра на труда и социалната политика, с която на основание чл. 56, ал. 1 от Закон за хората с увреждания е утвърдена Национална програма за достъпна жилищна среда и лична мобилност, в частта по чл. 3, ал. 1, т. 2 в частта, в която е посочено „лично“, по чл. 8, ал. 1 в частта, с която е посочено „между 10 000 лева с ДДС (минимална стойност) и“ и по чл. 10, ал. 3, т. 1 от Националната програма за достъпна жилищна среда и лична мобилност и вместо него постановява: </w:t>
        <w:tab/>
        <w:br/>
        <w:tab/>
        <w:t xml:space="preserve">ОТМЕНЯ заповед № РД01-1544/14.08.2019 г. на министъра на труда и социалната политика, с която на основание чл. 56, ал. 1 от Закон за хората с увреждания е утвърдена Национална програма за достъпна жилищна среда и лична мобилност, в частта по чл. 3, ал. 1, т. 2 в частта, в която е посочено „лично“, по чл. 8, ал. 1 в частта, с която е посочено „между 10 000 лева с ДДС (минимална стойност) и“ и по чл. 10, ал. 3, т. 1 от Националната програма за достъпна жилищна среда и лична мобилност. </w:t>
        <w:tab/>
        <w:br/>
        <w:tab/>
        <w:t xml:space="preserve">ОСТАВЯ В СИЛА решение № 8248/25.06.2020 г. по адм. дело № 13652/2019 г. на Върховния административен съд в останалата част. </w:t>
        <w:tab/>
        <w:br/>
        <w:tab/>
        <w:t xml:space="preserve">ОСЪЖДА Министерството на труда и социалната политика да заплати на М.Ц и Сдружение „Център за независим живот“ сумата 1000лв., разноски по делото. </w:t>
        <w:tab/>
        <w:br/>
        <w:tab/>
        <w:t xml:space="preserve">Решението не подлежи на обжалване. </w:t>
        <w:tab/>
        <w:br/>
        <w:tab/>
        <w:t xml:space="preserve">Решението да се обнародва в Държавен вестник.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