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№12228/30.11.2021 по адм. д. №10150/2021 на ВАС, IV о.,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12228 София, 30.11.2021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първи ноември в състав: ПРЕДСЕДАТЕЛ:ТОДОР ПЕТКОВ ЧЛЕНОВЕ:КРАСИМИР КЪНЧЕВ ТАНЯ ДАМЯНОВА при секретар Ирена Асенова и с участието на прокурора Динка Коларскаизслуша докладваното от съдиятаТАНЯ ДАМЯНОВА по адм. дело № 10150/2021</w:t>
        <w:tab/>
        <w:br/>
        <w:tab/>
        <w:t xml:space="preserve">Производството е по чл.216 от Закона за обществените поръчки (ЗОП) във връзка с чл.208 и следващите от Административнопроцесуалния кодекс (АПК).</w:t>
        <w:tab/>
        <w:br/>
        <w:tab/>
        <w:t xml:space="preserve">Образувано е по касационна жалба на „Авто инженеринг холдинг груп“ ЕООД със седалище и адрес на управление в град София против решение № 847/16.09.2021г. на Комисията за защита на конкуренцията по преписка № КЗК-568/2021г., с което е оставена без уважение жалбата на дружеството против решение № 51/30.06.2021 г. на генералния директор на ДП Национална компания Железопътна инфраструктура за класиране на участниците и определяне на изпълнител в процедура по възлагане на обществена поръчка с предмет: Доставка на нови тежкотоварни автомобили с монтиран на всеки един от тях хидравличен кран и свързаните с тях специални инструменти, технически документи за поддържане и ремонт за поделения ЕРП, ЖПС и СТ.</w:t>
        <w:tab/>
        <w:br/>
        <w:tab/>
        <w:t xml:space="preserve">В касационната жалба се съдържат оплаквания за неправилност на обжалваното решение поради постановяването му в противоречие с материалния закон. Касационният жалбоподател моли решението на КЗК да бъде отменено, а спорът разрешен по същество с отмяната на решението за класиране на участниците и определяне на изпълнител. Претендира присъждането на направените разноски.</w:t>
        <w:tab/>
        <w:br/>
        <w:tab/>
        <w:t xml:space="preserve">Ответната страна – генерален директор на ДП „Национална компания железопътна инфраструктура“, счита жалбата за неоснователна и моли за отхвърлянето й. Процесуалният му представител претендира присъждане на юрисконсултско възнаграждение.</w:t>
        <w:tab/>
        <w:br/>
        <w:tab/>
        <w:t xml:space="preserve">Ответната страна- „Хидро мат“ ЕООД със седалище и адрес на управление в град София не заявява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поради липсата на отменителни основания по смисъла на чл.203, т.3 от АПК.</w:t>
        <w:tab/>
        <w:br/>
        <w:tab/>
        <w:t xml:space="preserve">Върховният административен съд, четвърто отделение, след преценка на направените в жалбата оплаквания във връзка със становищата на страните и събраните по делото доказателства, констатира следното: касационната жалба а процесуално допустима като подадена в срока по чл.216, ал.1 от ЗОП и от надлежна страна. Разгледана по същество, жалбата е неоснователна.</w:t>
        <w:tab/>
        <w:br/>
        <w:tab/>
        <w:t xml:space="preserve">Производството пред КЗК е образувано по жалба на „Авто инженеринг холдинг груп“ ЕООД против решение № 51/30.06.2021 г. на генералния директор на ДП Национална компания Железопътна инфраструктура за класиране на участниците и определяне на изпълнител в процедура по възлагане на обществена поръчка с предмет: Доставка на нови тежкотоварни автомобили с монтиран на всеки един от тях хидравличен кран и свързаните с тях специални инструменти, технически документи за поддържане и ремонт за поделения ЕРП, ЖПС и СТ, открита с решение № 7/05.02.2020 г., с което „Хидро мат“ ЕООД е класиран на първо място, а касационният жалбоподател е отстранен от участие на основание чл.107, т.2, б.“а“ от ЗОП.</w:t>
        <w:tab/>
        <w:br/>
        <w:tab/>
        <w:t xml:space="preserve">С обжалваното решение КЗК е счела жалбата на „Авто инженеринг холдинг груп“ ЕООД за неоснователна, тъй като отстраняването на дружеството от участие в процедурата е законосъобразно. КЗК е приела, че направеното от дружеството техническо предложение не отговаря на поставеното от възложителя изискване специализирания автомобил с краново устройство да бъде предварително изпитан, одобрен като тип, марка и модел.</w:t>
        <w:tab/>
        <w:br/>
        <w:tab/>
        <w:t xml:space="preserve">Така постановеното решение на КЗК е валидно, допустимо и правилно и не страда от пороците, изтъкнати в касационната жалба. Изложени са подробни мотиви по възведените в жалбата пред КЗК оплаквания, които не следва да се преповтарят.</w:t>
        <w:tab/>
        <w:br/>
        <w:tab/>
        <w:t xml:space="preserve">Предмет на процесната поръчка е доставката на 12 броя нови тежкотоварни автомобили с монтиран на всеки един от тях хидравличен кран и свързаните с тях специални инструменти, технически документи за поддържане и ремонт за поделения ЕРП, ЖПС и СТ, съгласно изискванията на техническата спецификация - приложение № 1, което е неразделна част от документацията за участие. В техническата спецификация се съдържа задължителния минимум по отношение на „…техническите параметри и изискванията, на които трябва да отговарят тежкотоварния автомобил с монтирано краново устройство, обект на открита процедура по ЗОП, предназначен за транспортиране на материали, консумативи и механизация, наричан по-долу за краткост „автомобила“.“.</w:t>
        <w:tab/>
        <w:br/>
        <w:tab/>
        <w:t xml:space="preserve">В т.2.1. са посочени основните и функционални изисквания към автомобила и крана: Автомобилът трябва да бъде стандартен модел, въведен в масово производство, проектиран в метрична система по измерителна система SI, напълно окомплектован; с двуосно шаси, надстроено, с надстройка - бордова каросерия с олекотени канати с предно разположен (между кабината и каросерията) хидравличен кран; с монтирано краново устройство отпред (между кабината и каросерията), отговарящо на Наредбата за съществените изисквания и оценяване на съответствието на машините и Наредбата за безопасна експлоатация и технически надзор на повдигателни съоръжения или еквивалентни.</w:t>
        <w:tab/>
        <w:br/>
        <w:tab/>
        <w:t xml:space="preserve">При доставката на автомобила следва да се представят следните документи по отношение на крановото устройство: акт за първоначален технически преглед за крановото устройство като съоръжение с повишена опасност /товароподемно съоръжение/ от съответните органи в страната на производителя; технически паспорт с обща техническа информация; техническо досие; обща хидравлична схема на крановото устройство и автомобила; обща електрическа схема на крановото устройство и автомобила; каталог на резервни части на крановото устройство в превод на български език на хартиен и електронен носител.</w:t>
        <w:tab/>
        <w:br/>
        <w:tab/>
        <w:t xml:space="preserve">Комисията за разглеждане, оценка и класиране на офертите на участниците, назначена със заповед № 3-383/10.03.2021 г. на възложителя, е допуснала до етап отваряне на техническите предложения участниците, Екселор холдинг груп ЕООД и Хидро мат ЕООД, както и участника Авто инженеринг холдинг груп ЕООД в изпълнение на задължителните указания на КЗК, дадени с решение № 991/10.12.2020г. на КЗК по преписка № КЗК-696/2020г., оставено в сила с решение № 2799/01.03.2021г. по АД 583/21 на ВАС.</w:t>
        <w:tab/>
        <w:br/>
        <w:tab/>
        <w:t xml:space="preserve">При разглеждане на техническото предложение на Авто инженеринг холдинг груп ЕООД комисията е констатирала, че дружеството предлага да достави новопроизведен автомобил модел Renault D18, на базата на стандартен модел, предварително изпитан, одобрен като тип и окомплектован; с двуосно шаси, надстроено, с надстройка - бордова каросерия с олекотени канати с предно разположен (между кабината и каросерията) хидравличен кран, новопроизведен, марка и модел Hydralift HLC10000. 9 RC.</w:t>
        <w:tab/>
        <w:br/>
        <w:tab/>
        <w:t xml:space="preserve">На основание чл.104, ал.5 от ЗОП и чл.54, ал.13 от ППЗОП комисията е поискала от участника да посочи производителя на предложеното краново устройство и да посочи (представи) акт за първоначален технически преглед на крановата установка, както и да посочи място, където комисията може да види предложения кран.</w:t>
        <w:tab/>
        <w:br/>
        <w:tab/>
        <w:t xml:space="preserve">В дадения от комисията петдневен срок участникът е представил разяснения, в които посочва производителя на крана. Участникът е посочил, че предложеният кран стандартен модел Hidralift HLC10000. 9. RC няма къде да бъде видян на място и да бъде проверено техническото му съответствие с изискванията на възложителя, тъй като същият е проектиран на базата на стандартен модел автомобил, но не е произведен и за него няма издаден акт за първоначален технически преглед за крановото устройство като съоръжение с повишена опасност /товароподемно съоръжение/ от ДАМТН. Сочи, че такъв акт ще бъде представен при доставката на автомобила.</w:t>
        <w:tab/>
        <w:br/>
        <w:tab/>
        <w:t xml:space="preserve">След получените разяснения комисията по чл.103 от ЗОП е изискала и информация относно предлагания кран от производителя Hydralift cranes ltd. С писмо изх.№ 01-210521 от 21.05.2021г. производителят е предоставил на комисията изисканата информация, съгласно която кран Hydralift HLC 10000. 9 е проектиран по искане на участника и е предвиден за удовлетворяване на поставените технически изисквания на конкретната обществена поръчка, включително: основата на крана е отливка, колоната на крана се върти в маслена вана, обсегът на въртене е 425 градуса. Производителят е посочил, че кранът не е произвеждан до момента и не може да бъде видян от комисията, но производителят разполага с изготвена вътрешно одобрена техническа документация за него. За целите на поръчката производителят е поел ангажимент дванадесетте крана да бъдат произведени, монтирани, доставени, узаконени и пуснати в експлоатация за срок до 150 календарни дни от получаване на заявка от партньора им.</w:t>
        <w:tab/>
        <w:br/>
        <w:tab/>
        <w:t xml:space="preserve">Въз основа на установените обстоятелства комисията е предложила участникът да бъде отстранен от по-нататъшно участие в процедурата на основание чл.107, т.2, б.“а“ от ЗОП във връзка с §2, т.25 и т.58 от ДР на ЗОП, тъй като представената от участника оферта е неподходяща и не отговаря на предварително обявените условия за изпълнение на поръчката. Решението си комисията е мотивирала с обстоятелството, че предложеният от участника хидравличен кран е прототип и не съответства на изискванията на възложителя да се достави автомобил, оборудван с кран, който е стандартен модел и е предварително изпитан, одобрен като тип, марка и модел и окомплектован съгласно изискванията на техническата спецификация.</w:t>
        <w:tab/>
        <w:br/>
        <w:tab/>
        <w:t xml:space="preserve">Техническите предложения на останалите двама участници са разгледани и оценени отново, след което е извършено и класиране. За работата на комисията по чл.103 от ЗОП е изготвен доклад, който е утвърден от възложителя.</w:t>
        <w:tab/>
        <w:br/>
        <w:tab/>
        <w:t xml:space="preserve">Въз основа на извършеното класиране възложителят е определил и изпълнителя на поръчката - класираният на първо място участник „Хидро мат“ ЕООД, а Авто инженеринг холдинг груп ЕООД е отстранен от участие с мотиви, съответстващи на изложените от комисията и описани по-горе.</w:t>
        <w:tab/>
        <w:br/>
        <w:tab/>
        <w:t xml:space="preserve">Събраните по преписката доказателства установяват по несъмнен начин, че предложения от жалбоподателя кран е прототип, не е произвеждан до момента, не е предварително изпитан и одобрен като тип, марка и модел.</w:t>
        <w:tab/>
        <w:br/>
        <w:tab/>
        <w:t xml:space="preserve">Съдът също не споделя развитото от касационния жалбоподател становище, че условието автомобилът да бъде новопроизведен, на базата на стандартен модел и да бъде предварително изпитан, одобрен като тип, марка и модел и окомплектован, се отнася само към базовия тежкотоварен автомобил, но не и към крановото устройство, което ще се монтира към него. Както КЗК, така и съдът констатира, че в самото начало на техническата спецификация възложителят е посочил, че изискванията в документацията се отнасят за „тежкотоварния автомобил с монтирано краново устройство,… наричан… за краткост „автомобила““. Поставено е изричното условие автомобилът да бъде предварително изпитан, одобрен като тип, марка и модел и окомплектован (стр.1 от техническата спецификация). Използваните думи и изрази от възложителя и дадените обяснения сочат на категоричния извод, че възложителят е поставил изискването за предварително изпитване и одобрение към тежкотоварния автомобил и монтираното краново устройство, а не само към базовия тежкотоварен автомобил.</w:t>
        <w:tab/>
        <w:br/>
        <w:tab/>
        <w:t xml:space="preserve">Поради това както комисията по чл.103 от ЗОП, така и КЗК не са тълкували разширително поставените от възложителя условия, а напротив - приложили са ги според стриктния им смисъл. Противно на изложеното в жалбата, в решението си КЗК е изложила подробни мотиви в тази насока, които се споделят и от съда.</w:t>
        <w:tab/>
        <w:br/>
        <w:tab/>
        <w:t xml:space="preserve">Неоснователно е и оплакването на жалбоподателя че КЗК е напуснала рамките на проучването по чл.207 от ЗОП, като е констатирала, че е налице разминаване в информацията, дадена от участника и информацията, предоставена от производителя на крана относно монтажа на крановото устройство, без такива констатации да са направени от помощния орган на възложителя. КЗК следва да обсъди събраните по преписката доказателства и няма никаква пречка при това да наведе собствени доводи в подкрепа на решението си. Освен това констатациите на КЗК се подкрепят от представените по преписката доказателства - разясненията на участника и писмото, получено от производителя.</w:t>
        <w:tab/>
        <w:br/>
        <w:tab/>
        <w:t xml:space="preserve">След като по категоричен начин е установено, че жалбоподателят предлага доставка на тежкотоварен автомобил с монтирано краново устройство, което не отговаря на изискването на възложителя да бъде предварително изпитано, одобрено като тип, марка и модел и окомплектовано, то неговата оферта се явява несъобразена с предварително обявените от възложителя условия, поради което отстраняването му от участие в процедурата се явява законосъобразно.</w:t>
        <w:tab/>
        <w:br/>
        <w:tab/>
        <w:t xml:space="preserve">При липсата на касационни основания за отмяна, решението на КЗК следва да бъде оставено в сила.</w:t>
        <w:tab/>
        <w:br/>
        <w:tab/>
        <w:t xml:space="preserve">Предвид изхода на спора претенцията на касационния жалбоподател за заплащане на направените разноски е неоснователна, а предявеното от ответника искане за присъждане на юрисконсултско възнаграждение за касационната инстанция, предявено от процесуалния му представител, се явява основателно. След съобразяване на фактическата и правна сложност на делото съдът определи юрисконсултско възнаграждение в размер на 100 лева при спазване на разпоредбите на чл.143, ал.3 от АПК във връзка с чл.37 от ЗПП и чл.24 от НЗПП.</w:t>
        <w:tab/>
        <w:br/>
        <w:tab/>
        <w:t xml:space="preserve">Водим от горното и на основание чл. 221, ал. 2, предложение първо АПК във връзка с чл. 216, ал. 6 ЗОП,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847/16.09.2021г. на Комисията за защита на конкуренцията по преписка № КЗК-568/2021г..</w:t>
        <w:tab/>
        <w:br/>
        <w:tab/>
        <w:t xml:space="preserve">ОСЪЖДА „Авто инженеринг холдинг груп ЕООД, ЕИК[ЕИК], със седалище и адрес на управление гр. София [п. к.], район [район], кв. [квартал], ул. [улица] № [номер], да заплати на ДП Национална компания Железопътна инфраструктура ЕИК[ЕИК], със седалище и адрес на управление гр. София, бул. Княгиня Мария Луиза № 110 юрисконсултско възнаграждение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Петков</w:t>
        <w:tab/>
        <w:br/>
        <w:tab/>
        <w:t xml:space="preserve">секретар: ЧЛЕНОВЕ:/п/ Красимир Кънчев</w:t>
        <w:tab/>
        <w:br/>
        <w:tab/>
        <w:t xml:space="preserve">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