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№126/24.10.2016 по ч. нак. д. №1051/2016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126</w:t>
        <w:tab/>
        <w:br/>
        <w:tab/>
        <w:t xml:space="preserve"> </w:t>
        <w:tab/>
        <w:br/>
        <w:tab/>
        <w:t xml:space="preserve">гр. София, 24 октомври 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наказателна колегия, първо наказателно отделение, в закрито заседание на двадесети октомври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ЧЛЕНОВЕ: РУЖЕНА КЕРАНОВА</w:t>
        <w:tab/>
        <w:br/>
        <w:tab/>
        <w:t xml:space="preserve"> </w:t>
        <w:tab/>
        <w:br/>
        <w:tab/>
        <w:t xml:space="preserve">НИКОЛАЙ ДЪРМОНСКИ</w:t>
        <w:tab/>
        <w:br/>
        <w:tab/>
        <w:t xml:space="preserve"> </w:t>
        <w:tab/>
        <w:br/>
        <w:tab/>
        <w:t xml:space="preserve">при участието на секретаря</w:t>
        <w:tab/>
        <w:br/>
        <w:tab/>
        <w:t xml:space="preserve"> </w:t>
        <w:tab/>
        <w:br/>
        <w:tab/>
        <w:t xml:space="preserve">и след становище на прокурор Димитър Генчев</w:t>
        <w:tab/>
        <w:br/>
        <w:tab/>
        <w:t xml:space="preserve"> </w:t>
        <w:tab/>
        <w:br/>
        <w:tab/>
        <w:t xml:space="preserve">изслуша докладваното от съдията Ружена Керанова.</w:t>
        <w:tab/>
        <w:br/>
        <w:tab/>
        <w:t xml:space="preserve"> </w:t>
        <w:tab/>
        <w:br/>
        <w:tab/>
        <w:t xml:space="preserve">ч. н. дело № 1051/2016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инициирано на основание чл. 44, ал. 1 от НПК, по повод постановено разпореждане № 617 от 30.09.2016 г. по ч. н.д. 292/2016 г. на Районен съд /РС/ – гр. Раднево, с което е повдигнат спор за определяне на подсъдност между РС – гр. Раднево и РС – гр. Нова Загора във връзка с разглеждане на предложение от прокурор в Районна прокуратура /РП/ – Нова Загора по чл. 157 от Закона за здравето /ЗЗ/ за задължително настаняване и лечение на П. С. П..</w:t>
        <w:tab/>
        <w:br/>
        <w:tab/>
        <w:t xml:space="preserve"> </w:t>
        <w:tab/>
        <w:br/>
        <w:tab/>
        <w:t xml:space="preserve"> В писмено становище, прокурор от Върховната касационна прокуратура на Република България изразява мнение, че делото е подсъдно на РС – гр. Нова Загора. </w:t>
        <w:tab/>
        <w:br/>
        <w:tab/>
        <w:t xml:space="preserve"> </w:t>
        <w:tab/>
        <w:br/>
        <w:tab/>
        <w:t xml:space="preserve">Върховният касационен съд, в рамките на предоставените му от процесуалния наказателен закон правомощия, за да се произнесе взе предвид следното:</w:t>
        <w:tab/>
        <w:br/>
        <w:tab/>
        <w:t xml:space="preserve"> </w:t>
        <w:tab/>
        <w:br/>
        <w:tab/>
        <w:t xml:space="preserve"> В РС – гр. Нова Загора е постъпило предложение от прокурор в Районна прокуратура /РП/ – Нова Загора по чл. 157 от Закона за здравето /ЗЗ/ за задължително настаняване и лечение на П. С. П..</w:t>
        <w:tab/>
        <w:br/>
        <w:tab/>
        <w:t xml:space="preserve"> </w:t>
        <w:tab/>
        <w:br/>
        <w:tab/>
        <w:t xml:space="preserve"> С разпореждане от 20.09.2016 г. по ч. н.д. № 368/2016 г. на РС – Нова Загора, производството по делото е прекратено и изпратено по на РС – гр. Раднево, с аргументи, че разпоредбата на чл. 156, ал. 1 от ЗЗ предвижда, че задължително настаняване и лечение се постановява с решение от районния съд по настоящия адрес на лицето, а в случаите по чл. 154 от ЗЗ – от районния съд по местонахождението на лечебното заведение.</w:t>
        <w:tab/>
        <w:br/>
        <w:tab/>
        <w:t xml:space="preserve"> </w:t>
        <w:tab/>
        <w:br/>
        <w:tab/>
        <w:t xml:space="preserve"> С разпореждане № 617 от 30.09.2016 г. по ч. н.д. 292/2016 г. на РС – гр. Раднево, съдията-докладчик е констатирал „неправилност” на изводите на РС – гр. Нова Загора и е приел липса на право и задължение за произнасяне по предложението на прокурора поради отсъствие на хипотезата на чл. 154 от ЗЗ. </w:t>
        <w:tab/>
        <w:br/>
        <w:tab/>
        <w:t xml:space="preserve"> </w:t>
        <w:tab/>
        <w:br/>
        <w:tab/>
        <w:t xml:space="preserve">Повдигнал е пред ВКС на основание чл. 44, ал. 1 от НПК настоящия спор като е обосновал подсъдност пред РС – гр. Нова Загора на основание чл. 157, предл. първо вр. чл. 156, ал. 1, предл. първо от ЗЗ. 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намира, че горепосоченото дело следва да бъде разгледано и решено по същество от РС – Нова Загора.</w:t>
        <w:tab/>
        <w:br/>
        <w:tab/>
        <w:t xml:space="preserve"> </w:t>
        <w:tab/>
        <w:br/>
        <w:tab/>
        <w:t xml:space="preserve">По отношение на задължително настаняване и лечение на лицата по чл. 155 от ЗЗ, регламентацията визира разглеждане на производството от районния съд по настоящ адрес на исканото за настаняване лице. Използван е легално предвидения в Закона за гражданската регистрация /ЗГР/ термин настоящ адрес. </w:t>
        <w:tab/>
        <w:br/>
        <w:tab/>
        <w:t xml:space="preserve"> </w:t>
        <w:tab/>
        <w:br/>
        <w:tab/>
        <w:t xml:space="preserve">Съгласно чл. 89 от ЗГР адресът е еднозначното описание на мястото, където лицето живее или получава кореспонденцията си. Съгласно чл. 93 от същия закон постоянният адрес е такъв в населено място, което лицето избира да бъде вписано в регистъра на населението и винаги е на територията на страната. Съгласно чл. 94 от ЗГР настоящ адрес е този, на който лицето живее. Всяко лице може да има само по един постоянен и настоящ адрес.</w:t>
        <w:tab/>
        <w:br/>
        <w:tab/>
        <w:t xml:space="preserve"> </w:t>
        <w:tab/>
        <w:br/>
        <w:tab/>
        <w:t xml:space="preserve">Следователно, принципно подбраният от законодателя и житейски разбираем фактор е, че човек живее и престоява преимуществено на адреса, регистриран като настоящ. Това, обаче, не го прави закрепостен към него. По най-различни причини е възможно лицето да не пребивава на настоящия си адрес по смисъла на ЗГР. В процедура като тази по ЗЗ, където поисканото за настаняване лице се твърди, че демонстрира болестни прояви и е опасно за себе си и за хората, намиращи се точно на мястото, което то фактически обитава /както е в процесния случай и е видно от обстоятелствената част на предложението за настаняване/, понятието настоящ адрес не бива да се извежда на формалната база на ЗГР, а от материалите по делото. При така очертания подход настоящата инстанция намира, че визираният в чл. 156, ал. 1 от ЗЗ настоящ адрес не се попълва формалистично от ЗГР /макар и това да следва да е мястото, където лицето живее/, а по-скоро от смисъла, вложен в чл. 428 от НПК – фактическо местоживеене на лицето. Съгласно чл. 428 от НПК съдът по местоживеене на лицето е компетентен при прилагане на принудителна медицинска мярка по чл. 89 от НК при първоначалното вземане на такива мерки.</w:t>
        <w:tab/>
        <w:br/>
        <w:tab/>
        <w:t xml:space="preserve"> </w:t>
        <w:tab/>
        <w:br/>
        <w:tab/>
        <w:t xml:space="preserve">Видно от материалите по делото, през последните месеци, П. С. П. е лекуван, съответно е пребивавал, на територията на медицинско заведение с местонахождение, различно от неговото местоживеене в страната. След изписването му от ДПБ „Успение Богородично“ – Карлуково, обаче, лицето се е завърнало и живее към този момент в с. Пет могили, общ. Нова Загора. Това е обосновало и внасянето на предложение по чл. 157 от ЗЗ от прокурор от РП – Нова Загора, след като е преценено, че към настоящия момент здравословното състояние на лицето се влошава и то е опасно както за себе си, така и за останалите жители на с. Пет могили, общ. Нова Загора. Характерът на производството по задължително настаняване и лечение изисква изясняване на обстоятелствата, визирани в чл. 155, ал. 1 от ЗЗ и касаещи въпросите дали лицето представлява опасност за близките си и за околните. А установяването на тези обстоятелства несъмнено е свързано с поведението на лицето на мястото, където то пребивава към момента, има социални контакти и околните имат наблюдения върху болестните му прояви.</w:t>
        <w:tab/>
        <w:br/>
        <w:tab/>
        <w:t xml:space="preserve"> </w:t>
        <w:tab/>
        <w:br/>
        <w:tab/>
        <w:t xml:space="preserve"> Воден от горното и на основание чл. 44, ал. 1 от НПК, Върховният касационен съд на Република България, наказателна колегия, първо наказателно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ч. н.д. 292/2016 г. на Районен съд – гр. Раднево по компетентност на Районен съд – гр. Нова Загора.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Препис от настоящото определение да се изпрати на Районен съд – гр. Раднево за сведение.</w:t>
        <w:tab/>
        <w:br/>
        <w:tab/>
        <w:t xml:space="preserve"> </w:t>
        <w:tab/>
        <w:br/>
        <w:tab/>
        <w:t xml:space="preserve"> ПРЕДСЕДАТЕЛ:................................. </w:t>
        <w:tab/>
        <w:br/>
        <w:tab/>
        <w:t xml:space="preserve"> </w:t>
        <w:tab/>
        <w:br/>
        <w:tab/>
        <w:t xml:space="preserve"> ЧЛЕНОВЕ:.................................. </w:t>
        <w:tab/>
        <w:br/>
        <w:tab/>
        <w:t xml:space="preserve"> </w:t>
        <w:tab/>
        <w:br/>
        <w:tab/>
        <w:t xml:space="preserve">. ..................................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